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45B3195">
      <w:pPr>
        <w:spacing w:line="360" w:lineRule="auto"/>
        <w:ind w:firstLine="300" w:firstLineChars="50"/>
        <w:rPr>
          <w:sz w:val="60"/>
          <w:szCs w:val="60"/>
        </w:rPr>
      </w:pPr>
    </w:p>
    <w:p w14:paraId="475DDA91">
      <w:pPr>
        <w:spacing w:line="360" w:lineRule="auto"/>
        <w:ind w:firstLine="300" w:firstLineChars="50"/>
        <w:rPr>
          <w:sz w:val="60"/>
          <w:szCs w:val="60"/>
        </w:rPr>
      </w:pPr>
    </w:p>
    <w:p w14:paraId="2FB93550">
      <w:pPr>
        <w:spacing w:line="360" w:lineRule="auto"/>
        <w:ind w:firstLine="300" w:firstLineChars="50"/>
        <w:rPr>
          <w:sz w:val="60"/>
          <w:szCs w:val="60"/>
        </w:rPr>
      </w:pPr>
    </w:p>
    <w:p w14:paraId="0C1ED51F">
      <w:pPr>
        <w:jc w:val="center"/>
        <w:rPr>
          <w:b/>
          <w:bCs/>
          <w:sz w:val="60"/>
          <w:szCs w:val="60"/>
        </w:rPr>
      </w:pPr>
      <w:r>
        <w:rPr>
          <w:rFonts w:hint="eastAsia"/>
          <w:b/>
          <w:bCs/>
          <w:sz w:val="60"/>
          <w:szCs w:val="60"/>
          <w:lang w:val="en-US" w:eastAsia="zh-CN"/>
        </w:rPr>
        <w:t>内部审计机构遴选项目</w:t>
      </w:r>
    </w:p>
    <w:p w14:paraId="3F4346D2">
      <w:pPr>
        <w:jc w:val="center"/>
        <w:rPr>
          <w:rFonts w:hint="eastAsia" w:eastAsia="宋体"/>
          <w:b/>
          <w:bCs/>
          <w:sz w:val="60"/>
          <w:szCs w:val="60"/>
          <w:lang w:eastAsia="zh-CN"/>
        </w:rPr>
      </w:pPr>
      <w:r>
        <w:rPr>
          <w:rFonts w:hint="eastAsia"/>
          <w:b/>
          <w:bCs/>
          <w:sz w:val="60"/>
          <w:szCs w:val="60"/>
          <w:lang w:eastAsia="zh-CN"/>
        </w:rPr>
        <w:t>遴选文件</w:t>
      </w:r>
    </w:p>
    <w:p w14:paraId="1446297D">
      <w:pPr>
        <w:spacing w:line="360" w:lineRule="auto"/>
        <w:jc w:val="center"/>
        <w:rPr>
          <w:color w:val="FF0000"/>
          <w:sz w:val="60"/>
          <w:szCs w:val="60"/>
        </w:rPr>
      </w:pPr>
    </w:p>
    <w:p w14:paraId="66E2DFBF">
      <w:pPr>
        <w:spacing w:line="360" w:lineRule="auto"/>
        <w:jc w:val="center"/>
        <w:rPr>
          <w:color w:val="FF0000"/>
          <w:sz w:val="60"/>
          <w:szCs w:val="60"/>
        </w:rPr>
      </w:pPr>
    </w:p>
    <w:p w14:paraId="21606C75">
      <w:pPr>
        <w:tabs>
          <w:tab w:val="left" w:pos="3240"/>
          <w:tab w:val="left" w:pos="3420"/>
        </w:tabs>
        <w:spacing w:line="360" w:lineRule="auto"/>
        <w:jc w:val="left"/>
        <w:rPr>
          <w:bCs/>
          <w:sz w:val="36"/>
          <w:szCs w:val="36"/>
        </w:rPr>
      </w:pPr>
      <w:r>
        <w:rPr>
          <w:bCs/>
          <w:sz w:val="36"/>
          <w:szCs w:val="36"/>
        </w:rPr>
        <w:t>项目名称：</w:t>
      </w:r>
      <w:r>
        <w:rPr>
          <w:rFonts w:hint="eastAsia"/>
          <w:bCs/>
          <w:sz w:val="36"/>
          <w:szCs w:val="36"/>
          <w:lang w:val="en-US" w:eastAsia="zh-CN"/>
        </w:rPr>
        <w:t>内部审计机构遴选项目</w:t>
      </w:r>
    </w:p>
    <w:p w14:paraId="70CF11CA">
      <w:pPr>
        <w:tabs>
          <w:tab w:val="left" w:pos="3240"/>
          <w:tab w:val="left" w:pos="3420"/>
        </w:tabs>
        <w:spacing w:line="360" w:lineRule="auto"/>
        <w:jc w:val="left"/>
        <w:rPr>
          <w:rFonts w:hint="default" w:eastAsia="宋体"/>
          <w:bCs/>
          <w:sz w:val="36"/>
          <w:szCs w:val="36"/>
          <w:lang w:val="en-US" w:eastAsia="zh-CN"/>
        </w:rPr>
      </w:pPr>
      <w:r>
        <w:rPr>
          <w:bCs/>
          <w:sz w:val="36"/>
          <w:szCs w:val="36"/>
        </w:rPr>
        <w:t>项目编号/包号：BJJQ-</w:t>
      </w:r>
      <w:r>
        <w:rPr>
          <w:rFonts w:hint="eastAsia"/>
          <w:bCs/>
          <w:sz w:val="36"/>
          <w:szCs w:val="36"/>
          <w:lang w:eastAsia="zh-CN"/>
        </w:rPr>
        <w:t>2025-413</w:t>
      </w:r>
    </w:p>
    <w:p w14:paraId="18B92753">
      <w:pPr>
        <w:tabs>
          <w:tab w:val="left" w:pos="3240"/>
          <w:tab w:val="left" w:pos="3420"/>
        </w:tabs>
        <w:spacing w:line="360" w:lineRule="auto"/>
        <w:jc w:val="left"/>
        <w:rPr>
          <w:rFonts w:hint="eastAsia" w:eastAsia="宋体"/>
          <w:bCs/>
          <w:sz w:val="36"/>
          <w:szCs w:val="36"/>
          <w:lang w:eastAsia="zh-CN"/>
        </w:rPr>
      </w:pPr>
      <w:r>
        <w:rPr>
          <w:bCs/>
          <w:sz w:val="36"/>
          <w:szCs w:val="36"/>
        </w:rPr>
        <w:t>采 购 人：</w:t>
      </w:r>
      <w:r>
        <w:rPr>
          <w:rFonts w:hint="eastAsia"/>
          <w:bCs/>
          <w:sz w:val="36"/>
          <w:szCs w:val="36"/>
          <w:lang w:eastAsia="zh-CN"/>
        </w:rPr>
        <w:t>中华人民共和国司法部政府采购办公室</w:t>
      </w:r>
    </w:p>
    <w:p w14:paraId="28D66163">
      <w:pPr>
        <w:tabs>
          <w:tab w:val="left" w:pos="3240"/>
          <w:tab w:val="left" w:pos="3420"/>
        </w:tabs>
        <w:spacing w:line="360" w:lineRule="auto"/>
        <w:jc w:val="left"/>
        <w:rPr>
          <w:bCs/>
          <w:sz w:val="36"/>
          <w:szCs w:val="36"/>
        </w:rPr>
      </w:pPr>
      <w:r>
        <w:rPr>
          <w:bCs/>
          <w:sz w:val="36"/>
          <w:szCs w:val="36"/>
        </w:rPr>
        <w:t>采购代理机构：</w:t>
      </w:r>
      <w:r>
        <w:rPr>
          <w:rFonts w:hint="eastAsia"/>
          <w:bCs/>
          <w:sz w:val="36"/>
          <w:szCs w:val="36"/>
        </w:rPr>
        <w:t>北京汇诚金桥国际招标咨询有限公司</w:t>
      </w:r>
    </w:p>
    <w:p w14:paraId="7A26CD2D">
      <w:pPr>
        <w:widowControl/>
        <w:ind w:firstLine="420"/>
        <w:jc w:val="left"/>
        <w:rPr>
          <w:i/>
        </w:rPr>
      </w:pPr>
      <w:r>
        <w:rPr>
          <w:b/>
          <w:bCs/>
          <w:sz w:val="44"/>
        </w:rPr>
        <w:br w:type="page"/>
      </w:r>
    </w:p>
    <w:p w14:paraId="6D6DF502">
      <w:pPr>
        <w:spacing w:line="360" w:lineRule="auto"/>
        <w:jc w:val="center"/>
        <w:rPr>
          <w:b/>
          <w:sz w:val="36"/>
          <w:szCs w:val="36"/>
        </w:rPr>
      </w:pPr>
      <w:bookmarkStart w:id="0" w:name="_Toc99301418"/>
    </w:p>
    <w:p w14:paraId="16A0DF65">
      <w:pPr>
        <w:tabs>
          <w:tab w:val="left" w:pos="1050"/>
          <w:tab w:val="right" w:leader="dot" w:pos="8937"/>
        </w:tabs>
        <w:spacing w:line="360" w:lineRule="auto"/>
        <w:jc w:val="center"/>
      </w:pPr>
      <w:r>
        <w:rPr>
          <w:b/>
          <w:sz w:val="36"/>
          <w:szCs w:val="36"/>
        </w:rPr>
        <w:t>目      录</w:t>
      </w:r>
      <w:bookmarkEnd w:id="0"/>
      <w:r>
        <w:fldChar w:fldCharType="begin"/>
      </w:r>
      <w:r>
        <w:instrText xml:space="preserve"> TOC \o "1-1" \h \z \u </w:instrText>
      </w:r>
      <w:r>
        <w:fldChar w:fldCharType="separate"/>
      </w:r>
    </w:p>
    <w:p w14:paraId="73B5EDA0">
      <w:pPr>
        <w:pStyle w:val="32"/>
        <w:tabs>
          <w:tab w:val="right" w:leader="dot" w:pos="9072"/>
          <w:tab w:val="clear" w:pos="1050"/>
          <w:tab w:val="clear" w:pos="8937"/>
        </w:tabs>
        <w:rPr>
          <w:rFonts w:hint="eastAsia"/>
        </w:rPr>
      </w:pPr>
      <w:r>
        <w:fldChar w:fldCharType="begin"/>
      </w:r>
      <w:r>
        <w:instrText xml:space="preserve"> HYPERLINK \l "_Toc17024" </w:instrText>
      </w:r>
      <w:r>
        <w:fldChar w:fldCharType="separate"/>
      </w:r>
      <w:r>
        <w:rPr>
          <w:szCs w:val="36"/>
        </w:rPr>
        <w:t>第一章   投标邀请</w:t>
      </w:r>
      <w:r>
        <w:tab/>
      </w:r>
      <w:r>
        <w:fldChar w:fldCharType="begin"/>
      </w:r>
      <w:r>
        <w:instrText xml:space="preserve"> PAGEREF _Toc17024 \h </w:instrText>
      </w:r>
      <w:r>
        <w:fldChar w:fldCharType="separate"/>
      </w:r>
      <w:r>
        <w:t>2</w:t>
      </w:r>
      <w:r>
        <w:fldChar w:fldCharType="end"/>
      </w:r>
      <w:r>
        <w:fldChar w:fldCharType="end"/>
      </w:r>
    </w:p>
    <w:p w14:paraId="513A6B15">
      <w:pPr>
        <w:pStyle w:val="32"/>
        <w:tabs>
          <w:tab w:val="right" w:leader="dot" w:pos="9072"/>
          <w:tab w:val="clear" w:pos="1050"/>
          <w:tab w:val="clear" w:pos="8937"/>
        </w:tabs>
        <w:rPr>
          <w:rFonts w:hint="eastAsia"/>
        </w:rPr>
      </w:pPr>
      <w:r>
        <w:fldChar w:fldCharType="begin"/>
      </w:r>
      <w:r>
        <w:instrText xml:space="preserve"> HYPERLINK \l "_Toc32759" </w:instrText>
      </w:r>
      <w:r>
        <w:fldChar w:fldCharType="separate"/>
      </w:r>
      <w:r>
        <w:rPr>
          <w:szCs w:val="36"/>
        </w:rPr>
        <w:t xml:space="preserve">第二章   </w:t>
      </w:r>
      <w:r>
        <w:rPr>
          <w:rFonts w:hint="eastAsia"/>
          <w:szCs w:val="36"/>
          <w:lang w:eastAsia="zh-CN"/>
        </w:rPr>
        <w:t>供应商</w:t>
      </w:r>
      <w:r>
        <w:rPr>
          <w:szCs w:val="36"/>
        </w:rPr>
        <w:t>须知</w:t>
      </w:r>
      <w:r>
        <w:tab/>
      </w:r>
      <w:r>
        <w:fldChar w:fldCharType="begin"/>
      </w:r>
      <w:r>
        <w:instrText xml:space="preserve"> PAGEREF _Toc32759 \h </w:instrText>
      </w:r>
      <w:r>
        <w:fldChar w:fldCharType="separate"/>
      </w:r>
      <w:r>
        <w:t>5</w:t>
      </w:r>
      <w:r>
        <w:fldChar w:fldCharType="end"/>
      </w:r>
      <w:r>
        <w:fldChar w:fldCharType="end"/>
      </w:r>
    </w:p>
    <w:p w14:paraId="53CF1559">
      <w:pPr>
        <w:pStyle w:val="32"/>
        <w:tabs>
          <w:tab w:val="right" w:leader="dot" w:pos="9072"/>
          <w:tab w:val="clear" w:pos="1050"/>
          <w:tab w:val="clear" w:pos="8937"/>
        </w:tabs>
        <w:rPr>
          <w:rFonts w:hint="eastAsia"/>
        </w:rPr>
      </w:pPr>
      <w:r>
        <w:fldChar w:fldCharType="begin"/>
      </w:r>
      <w:r>
        <w:instrText xml:space="preserve"> HYPERLINK \l "_Toc4945" </w:instrText>
      </w:r>
      <w:r>
        <w:fldChar w:fldCharType="separate"/>
      </w:r>
      <w:r>
        <w:rPr>
          <w:szCs w:val="36"/>
        </w:rPr>
        <w:t>第三章   资格审查</w:t>
      </w:r>
      <w:r>
        <w:tab/>
      </w:r>
      <w:r>
        <w:fldChar w:fldCharType="begin"/>
      </w:r>
      <w:r>
        <w:instrText xml:space="preserve"> PAGEREF _Toc4945 \h </w:instrText>
      </w:r>
      <w:r>
        <w:fldChar w:fldCharType="separate"/>
      </w:r>
      <w:r>
        <w:t>22</w:t>
      </w:r>
      <w:r>
        <w:fldChar w:fldCharType="end"/>
      </w:r>
      <w:r>
        <w:fldChar w:fldCharType="end"/>
      </w:r>
    </w:p>
    <w:p w14:paraId="10A804DA">
      <w:pPr>
        <w:pStyle w:val="32"/>
        <w:tabs>
          <w:tab w:val="right" w:leader="dot" w:pos="9072"/>
          <w:tab w:val="clear" w:pos="1050"/>
          <w:tab w:val="clear" w:pos="8937"/>
        </w:tabs>
        <w:rPr>
          <w:rFonts w:hint="eastAsia"/>
        </w:rPr>
      </w:pPr>
      <w:r>
        <w:fldChar w:fldCharType="begin"/>
      </w:r>
      <w:r>
        <w:instrText xml:space="preserve"> HYPERLINK \l "_Toc30197" </w:instrText>
      </w:r>
      <w:r>
        <w:fldChar w:fldCharType="separate"/>
      </w:r>
      <w:r>
        <w:rPr>
          <w:szCs w:val="36"/>
        </w:rPr>
        <w:t>第四章   评标程序、评标方法和评标标准</w:t>
      </w:r>
      <w:r>
        <w:tab/>
      </w:r>
      <w:r>
        <w:fldChar w:fldCharType="begin"/>
      </w:r>
      <w:r>
        <w:instrText xml:space="preserve"> PAGEREF _Toc30197 \h </w:instrText>
      </w:r>
      <w:r>
        <w:fldChar w:fldCharType="separate"/>
      </w:r>
      <w:r>
        <w:t>25</w:t>
      </w:r>
      <w:r>
        <w:fldChar w:fldCharType="end"/>
      </w:r>
      <w:r>
        <w:fldChar w:fldCharType="end"/>
      </w:r>
    </w:p>
    <w:p w14:paraId="580122E2">
      <w:pPr>
        <w:pStyle w:val="32"/>
        <w:tabs>
          <w:tab w:val="right" w:leader="dot" w:pos="9072"/>
          <w:tab w:val="clear" w:pos="1050"/>
          <w:tab w:val="clear" w:pos="8937"/>
        </w:tabs>
        <w:rPr>
          <w:rFonts w:hint="eastAsia"/>
        </w:rPr>
      </w:pPr>
      <w:r>
        <w:fldChar w:fldCharType="begin"/>
      </w:r>
      <w:r>
        <w:instrText xml:space="preserve"> HYPERLINK \l "_Toc14370" </w:instrText>
      </w:r>
      <w:r>
        <w:fldChar w:fldCharType="separate"/>
      </w:r>
      <w:r>
        <w:rPr>
          <w:szCs w:val="36"/>
        </w:rPr>
        <w:t>第五章   采购需求</w:t>
      </w:r>
      <w:r>
        <w:tab/>
      </w:r>
      <w:r>
        <w:fldChar w:fldCharType="begin"/>
      </w:r>
      <w:r>
        <w:instrText xml:space="preserve"> PAGEREF _Toc14370 \h </w:instrText>
      </w:r>
      <w:r>
        <w:fldChar w:fldCharType="separate"/>
      </w:r>
      <w:r>
        <w:t>34</w:t>
      </w:r>
      <w:r>
        <w:fldChar w:fldCharType="end"/>
      </w:r>
      <w:r>
        <w:fldChar w:fldCharType="end"/>
      </w:r>
    </w:p>
    <w:p w14:paraId="585D060D">
      <w:pPr>
        <w:pStyle w:val="32"/>
        <w:tabs>
          <w:tab w:val="right" w:leader="dot" w:pos="9072"/>
          <w:tab w:val="clear" w:pos="1050"/>
          <w:tab w:val="clear" w:pos="8937"/>
        </w:tabs>
        <w:rPr>
          <w:rFonts w:hint="eastAsia"/>
        </w:rPr>
      </w:pPr>
      <w:r>
        <w:fldChar w:fldCharType="begin"/>
      </w:r>
      <w:r>
        <w:instrText xml:space="preserve"> HYPERLINK \l "_Toc12992" </w:instrText>
      </w:r>
      <w:r>
        <w:fldChar w:fldCharType="separate"/>
      </w:r>
      <w:r>
        <w:rPr>
          <w:szCs w:val="36"/>
        </w:rPr>
        <w:t>第六章   拟签订的合同文本</w:t>
      </w:r>
      <w:r>
        <w:tab/>
      </w:r>
      <w:r>
        <w:fldChar w:fldCharType="begin"/>
      </w:r>
      <w:r>
        <w:instrText xml:space="preserve"> PAGEREF _Toc12992 \h </w:instrText>
      </w:r>
      <w:r>
        <w:fldChar w:fldCharType="separate"/>
      </w:r>
      <w:r>
        <w:t>38</w:t>
      </w:r>
      <w:r>
        <w:fldChar w:fldCharType="end"/>
      </w:r>
      <w:r>
        <w:fldChar w:fldCharType="end"/>
      </w:r>
    </w:p>
    <w:p w14:paraId="6AB63FBC">
      <w:pPr>
        <w:pStyle w:val="32"/>
        <w:tabs>
          <w:tab w:val="right" w:leader="dot" w:pos="9072"/>
          <w:tab w:val="clear" w:pos="1050"/>
          <w:tab w:val="clear" w:pos="8937"/>
        </w:tabs>
        <w:rPr>
          <w:rFonts w:hint="eastAsia"/>
        </w:rPr>
      </w:pPr>
      <w:r>
        <w:fldChar w:fldCharType="begin"/>
      </w:r>
      <w:r>
        <w:instrText xml:space="preserve"> HYPERLINK \l "_Toc16679" </w:instrText>
      </w:r>
      <w:r>
        <w:fldChar w:fldCharType="separate"/>
      </w:r>
      <w:r>
        <w:rPr>
          <w:szCs w:val="36"/>
        </w:rPr>
        <w:t xml:space="preserve">第七章   </w:t>
      </w:r>
      <w:r>
        <w:rPr>
          <w:rFonts w:hint="eastAsia"/>
          <w:szCs w:val="36"/>
          <w:lang w:eastAsia="zh-CN"/>
        </w:rPr>
        <w:t>响应文件</w:t>
      </w:r>
      <w:r>
        <w:rPr>
          <w:szCs w:val="36"/>
        </w:rPr>
        <w:t>格式</w:t>
      </w:r>
      <w:r>
        <w:tab/>
      </w:r>
      <w:r>
        <w:fldChar w:fldCharType="begin"/>
      </w:r>
      <w:r>
        <w:instrText xml:space="preserve"> PAGEREF _Toc16679 \h </w:instrText>
      </w:r>
      <w:r>
        <w:fldChar w:fldCharType="separate"/>
      </w:r>
      <w:r>
        <w:t>43</w:t>
      </w:r>
      <w:r>
        <w:fldChar w:fldCharType="end"/>
      </w:r>
      <w:r>
        <w:fldChar w:fldCharType="end"/>
      </w:r>
    </w:p>
    <w:p w14:paraId="01CFA232">
      <w:pPr>
        <w:pStyle w:val="32"/>
        <w:spacing w:line="480" w:lineRule="auto"/>
        <w:jc w:val="center"/>
        <w:rPr>
          <w:rFonts w:ascii="Times New Roman" w:hAnsi="Times New Roman"/>
          <w:b w:val="0"/>
        </w:rPr>
      </w:pPr>
      <w:r>
        <w:rPr>
          <w:rFonts w:ascii="Times New Roman" w:hAnsi="Times New Roman"/>
          <w:b w:val="0"/>
        </w:rPr>
        <w:fldChar w:fldCharType="end"/>
      </w:r>
    </w:p>
    <w:p w14:paraId="2B0BC079"/>
    <w:p w14:paraId="6469FDDA">
      <w:pPr>
        <w:spacing w:line="360" w:lineRule="auto"/>
        <w:rPr>
          <w:sz w:val="24"/>
        </w:rPr>
      </w:pPr>
      <w:r>
        <w:rPr>
          <w:rFonts w:hint="eastAsia"/>
          <w:sz w:val="24"/>
        </w:rPr>
        <w:t>注：采购文件条款中以</w:t>
      </w:r>
      <w:r>
        <w:rPr>
          <w:sz w:val="24"/>
        </w:rPr>
        <w:t xml:space="preserve"> “■”</w:t>
      </w:r>
      <w:r>
        <w:rPr>
          <w:rFonts w:hint="eastAsia"/>
          <w:sz w:val="24"/>
        </w:rPr>
        <w:t>形式标记的内容适用于本项目，以</w:t>
      </w:r>
      <w:r>
        <w:rPr>
          <w:sz w:val="24"/>
        </w:rPr>
        <w:t>“□”</w:t>
      </w:r>
      <w:r>
        <w:rPr>
          <w:rFonts w:hint="eastAsia"/>
          <w:sz w:val="24"/>
        </w:rPr>
        <w:t>形式标记的内容不适用于本项目。</w:t>
      </w:r>
    </w:p>
    <w:p w14:paraId="7C139557">
      <w:pPr>
        <w:pStyle w:val="32"/>
        <w:spacing w:line="360" w:lineRule="auto"/>
        <w:rPr>
          <w:rFonts w:ascii="Times New Roman" w:hAnsi="Times New Roman"/>
          <w:b w:val="0"/>
        </w:rPr>
      </w:pPr>
    </w:p>
    <w:p w14:paraId="00829A46">
      <w:pPr>
        <w:spacing w:line="360" w:lineRule="auto"/>
        <w:jc w:val="center"/>
        <w:outlineLvl w:val="0"/>
        <w:rPr>
          <w:sz w:val="32"/>
          <w:szCs w:val="32"/>
        </w:rPr>
      </w:pPr>
      <w:r>
        <w:rPr>
          <w:sz w:val="24"/>
        </w:rPr>
        <w:br w:type="page"/>
      </w:r>
      <w:bookmarkStart w:id="1" w:name="_Toc17024"/>
      <w:r>
        <w:rPr>
          <w:b/>
          <w:sz w:val="36"/>
          <w:szCs w:val="36"/>
        </w:rPr>
        <w:t>第一章   投标邀请</w:t>
      </w:r>
      <w:bookmarkEnd w:id="1"/>
    </w:p>
    <w:p w14:paraId="679D7DDA">
      <w:pPr>
        <w:pStyle w:val="3"/>
        <w:spacing w:before="0" w:line="360" w:lineRule="auto"/>
        <w:jc w:val="left"/>
        <w:rPr>
          <w:rFonts w:ascii="Times New Roman" w:hAnsi="Times New Roman" w:eastAsia="宋体"/>
          <w:sz w:val="24"/>
          <w:szCs w:val="24"/>
        </w:rPr>
      </w:pPr>
      <w:bookmarkStart w:id="2" w:name="_Toc35393621"/>
      <w:bookmarkStart w:id="3" w:name="_Toc28359079"/>
      <w:bookmarkStart w:id="4" w:name="_Toc28359002"/>
      <w:bookmarkStart w:id="5" w:name="_Toc35393790"/>
      <w:bookmarkStart w:id="6" w:name="_Hlk24379207"/>
      <w:r>
        <w:rPr>
          <w:rFonts w:ascii="Times New Roman" w:hAnsi="Times New Roman" w:eastAsia="宋体"/>
          <w:sz w:val="24"/>
          <w:szCs w:val="24"/>
        </w:rPr>
        <w:t>一、项目基本情况</w:t>
      </w:r>
      <w:bookmarkEnd w:id="2"/>
      <w:bookmarkEnd w:id="3"/>
      <w:bookmarkEnd w:id="4"/>
      <w:bookmarkEnd w:id="5"/>
    </w:p>
    <w:p w14:paraId="0523C706">
      <w:pPr>
        <w:spacing w:line="360" w:lineRule="auto"/>
        <w:ind w:firstLine="480" w:firstLineChars="200"/>
        <w:rPr>
          <w:rFonts w:hint="default" w:eastAsia="宋体"/>
          <w:sz w:val="24"/>
          <w:lang w:val="en-US" w:eastAsia="zh-CN"/>
        </w:rPr>
      </w:pPr>
      <w:r>
        <w:rPr>
          <w:sz w:val="24"/>
        </w:rPr>
        <w:t>1.项目编号：BJJQ-</w:t>
      </w:r>
      <w:r>
        <w:rPr>
          <w:rFonts w:hint="eastAsia"/>
          <w:sz w:val="24"/>
          <w:lang w:eastAsia="zh-CN"/>
        </w:rPr>
        <w:t>2025-413</w:t>
      </w:r>
    </w:p>
    <w:p w14:paraId="530DECDA">
      <w:pPr>
        <w:spacing w:line="360" w:lineRule="auto"/>
        <w:ind w:firstLine="480" w:firstLineChars="200"/>
        <w:rPr>
          <w:rFonts w:hint="eastAsia" w:eastAsia="宋体"/>
          <w:sz w:val="24"/>
          <w:highlight w:val="none"/>
          <w:lang w:eastAsia="zh-CN"/>
        </w:rPr>
      </w:pPr>
      <w:r>
        <w:rPr>
          <w:sz w:val="24"/>
        </w:rPr>
        <w:t>2.项目名称：</w:t>
      </w:r>
      <w:r>
        <w:rPr>
          <w:rFonts w:hint="eastAsia"/>
          <w:sz w:val="24"/>
          <w:lang w:eastAsia="zh-CN"/>
        </w:rPr>
        <w:t>内</w:t>
      </w:r>
      <w:r>
        <w:rPr>
          <w:rFonts w:hint="eastAsia"/>
          <w:sz w:val="24"/>
          <w:highlight w:val="none"/>
          <w:lang w:eastAsia="zh-CN"/>
        </w:rPr>
        <w:t>部审计机构遴选项目</w:t>
      </w:r>
    </w:p>
    <w:bookmarkEnd w:id="6"/>
    <w:p w14:paraId="7E8B06B1">
      <w:pPr>
        <w:spacing w:line="360" w:lineRule="auto"/>
        <w:ind w:firstLine="480" w:firstLineChars="200"/>
        <w:rPr>
          <w:rFonts w:hint="eastAsia" w:eastAsia="宋体"/>
          <w:sz w:val="24"/>
          <w:highlight w:val="none"/>
          <w:lang w:val="en-US" w:eastAsia="zh-CN"/>
        </w:rPr>
      </w:pPr>
      <w:r>
        <w:rPr>
          <w:sz w:val="24"/>
          <w:highlight w:val="none"/>
        </w:rPr>
        <w:t>3.项目预算金额：</w:t>
      </w:r>
      <w:r>
        <w:rPr>
          <w:rFonts w:hint="eastAsia"/>
          <w:sz w:val="24"/>
          <w:highlight w:val="none"/>
          <w:lang w:val="en-US" w:eastAsia="zh-CN"/>
        </w:rPr>
        <w:t>80</w:t>
      </w:r>
      <w:r>
        <w:rPr>
          <w:sz w:val="24"/>
          <w:highlight w:val="none"/>
        </w:rPr>
        <w:t>万元</w:t>
      </w:r>
      <w:r>
        <w:rPr>
          <w:rFonts w:hint="eastAsia"/>
          <w:sz w:val="24"/>
          <w:highlight w:val="none"/>
          <w:lang w:val="en-US" w:eastAsia="zh-CN"/>
        </w:rPr>
        <w:t>/年</w:t>
      </w:r>
    </w:p>
    <w:p w14:paraId="35CD9704">
      <w:pPr>
        <w:spacing w:line="360" w:lineRule="auto"/>
        <w:ind w:firstLine="480" w:firstLineChars="200"/>
        <w:rPr>
          <w:sz w:val="24"/>
          <w:highlight w:val="none"/>
        </w:rPr>
      </w:pPr>
      <w:r>
        <w:rPr>
          <w:sz w:val="24"/>
          <w:highlight w:val="none"/>
        </w:rPr>
        <w:t>4.采购需求：</w:t>
      </w:r>
    </w:p>
    <w:tbl>
      <w:tblPr>
        <w:tblStyle w:val="4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2"/>
        <w:gridCol w:w="1623"/>
        <w:gridCol w:w="1183"/>
        <w:gridCol w:w="3773"/>
      </w:tblGrid>
      <w:tr w14:paraId="039A0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455" w:type="pct"/>
            <w:vAlign w:val="center"/>
          </w:tcPr>
          <w:p w14:paraId="66465F15">
            <w:pPr>
              <w:jc w:val="center"/>
              <w:rPr>
                <w:b/>
                <w:sz w:val="24"/>
                <w:highlight w:val="none"/>
              </w:rPr>
            </w:pPr>
            <w:r>
              <w:rPr>
                <w:b/>
                <w:bCs/>
                <w:sz w:val="24"/>
                <w:highlight w:val="none"/>
              </w:rPr>
              <w:t>标的名称</w:t>
            </w:r>
          </w:p>
        </w:tc>
        <w:tc>
          <w:tcPr>
            <w:tcW w:w="874" w:type="pct"/>
            <w:vAlign w:val="center"/>
          </w:tcPr>
          <w:p w14:paraId="40441379">
            <w:pPr>
              <w:jc w:val="center"/>
              <w:rPr>
                <w:b/>
                <w:sz w:val="24"/>
                <w:highlight w:val="none"/>
              </w:rPr>
            </w:pPr>
            <w:r>
              <w:rPr>
                <w:b/>
                <w:sz w:val="24"/>
                <w:highlight w:val="none"/>
              </w:rPr>
              <w:t>预算金额</w:t>
            </w:r>
          </w:p>
          <w:p w14:paraId="116D2204">
            <w:pPr>
              <w:jc w:val="center"/>
              <w:rPr>
                <w:b/>
                <w:sz w:val="24"/>
                <w:highlight w:val="none"/>
              </w:rPr>
            </w:pPr>
            <w:r>
              <w:rPr>
                <w:b/>
                <w:sz w:val="24"/>
                <w:highlight w:val="none"/>
              </w:rPr>
              <w:t>（万元</w:t>
            </w:r>
            <w:r>
              <w:rPr>
                <w:rFonts w:hint="eastAsia"/>
                <w:b/>
                <w:sz w:val="24"/>
                <w:highlight w:val="none"/>
                <w:lang w:val="en-US" w:eastAsia="zh-CN"/>
              </w:rPr>
              <w:t>/年</w:t>
            </w:r>
            <w:r>
              <w:rPr>
                <w:b/>
                <w:sz w:val="24"/>
                <w:highlight w:val="none"/>
              </w:rPr>
              <w:t>）</w:t>
            </w:r>
          </w:p>
        </w:tc>
        <w:tc>
          <w:tcPr>
            <w:tcW w:w="637" w:type="pct"/>
            <w:vAlign w:val="center"/>
          </w:tcPr>
          <w:p w14:paraId="30F55118">
            <w:pPr>
              <w:jc w:val="center"/>
              <w:rPr>
                <w:b/>
                <w:sz w:val="24"/>
                <w:highlight w:val="none"/>
              </w:rPr>
            </w:pPr>
            <w:r>
              <w:rPr>
                <w:b/>
                <w:sz w:val="24"/>
                <w:highlight w:val="none"/>
              </w:rPr>
              <w:t>数量</w:t>
            </w:r>
          </w:p>
        </w:tc>
        <w:tc>
          <w:tcPr>
            <w:tcW w:w="2032" w:type="pct"/>
            <w:vAlign w:val="center"/>
          </w:tcPr>
          <w:p w14:paraId="45180972">
            <w:pPr>
              <w:jc w:val="center"/>
              <w:rPr>
                <w:b/>
                <w:sz w:val="24"/>
                <w:highlight w:val="none"/>
              </w:rPr>
            </w:pPr>
            <w:r>
              <w:rPr>
                <w:b/>
                <w:bCs/>
                <w:sz w:val="24"/>
                <w:highlight w:val="none"/>
              </w:rPr>
              <w:t>简要技术需求或服务要求</w:t>
            </w:r>
          </w:p>
        </w:tc>
      </w:tr>
      <w:tr w14:paraId="411EB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455" w:type="pct"/>
            <w:vAlign w:val="center"/>
          </w:tcPr>
          <w:p w14:paraId="05533BE2">
            <w:pPr>
              <w:jc w:val="center"/>
              <w:rPr>
                <w:rFonts w:hint="eastAsia" w:eastAsia="宋体"/>
                <w:bCs/>
                <w:sz w:val="24"/>
                <w:highlight w:val="none"/>
                <w:lang w:eastAsia="zh-CN"/>
              </w:rPr>
            </w:pPr>
            <w:r>
              <w:rPr>
                <w:rFonts w:hint="eastAsia"/>
                <w:bCs/>
                <w:sz w:val="24"/>
                <w:highlight w:val="none"/>
                <w:lang w:eastAsia="zh-CN"/>
              </w:rPr>
              <w:t>内部审计机构遴选项目</w:t>
            </w:r>
          </w:p>
        </w:tc>
        <w:tc>
          <w:tcPr>
            <w:tcW w:w="874" w:type="pct"/>
            <w:vAlign w:val="center"/>
          </w:tcPr>
          <w:p w14:paraId="4C01DDF4">
            <w:pPr>
              <w:jc w:val="center"/>
              <w:rPr>
                <w:rFonts w:hint="default" w:eastAsia="宋体"/>
                <w:bCs/>
                <w:sz w:val="24"/>
                <w:highlight w:val="none"/>
                <w:lang w:val="en-US" w:eastAsia="zh-CN"/>
              </w:rPr>
            </w:pPr>
            <w:r>
              <w:rPr>
                <w:rFonts w:hint="eastAsia"/>
                <w:sz w:val="24"/>
                <w:highlight w:val="none"/>
                <w:lang w:val="en-US" w:eastAsia="zh-CN"/>
              </w:rPr>
              <w:t>80</w:t>
            </w:r>
          </w:p>
        </w:tc>
        <w:tc>
          <w:tcPr>
            <w:tcW w:w="637" w:type="pct"/>
            <w:vAlign w:val="center"/>
          </w:tcPr>
          <w:p w14:paraId="4C365697">
            <w:pPr>
              <w:jc w:val="center"/>
              <w:rPr>
                <w:bCs/>
                <w:sz w:val="24"/>
                <w:highlight w:val="none"/>
              </w:rPr>
            </w:pPr>
            <w:r>
              <w:rPr>
                <w:rFonts w:hint="eastAsia"/>
                <w:bCs/>
                <w:sz w:val="24"/>
                <w:highlight w:val="none"/>
              </w:rPr>
              <w:t>1项</w:t>
            </w:r>
          </w:p>
        </w:tc>
        <w:tc>
          <w:tcPr>
            <w:tcW w:w="2032" w:type="pct"/>
            <w:vAlign w:val="center"/>
          </w:tcPr>
          <w:p w14:paraId="3714F990">
            <w:pPr>
              <w:jc w:val="center"/>
              <w:rPr>
                <w:rFonts w:hint="eastAsia" w:eastAsia="宋体"/>
                <w:kern w:val="0"/>
                <w:sz w:val="24"/>
                <w:highlight w:val="none"/>
                <w:lang w:eastAsia="zh-CN"/>
              </w:rPr>
            </w:pPr>
            <w:r>
              <w:rPr>
                <w:rFonts w:hint="eastAsia"/>
                <w:kern w:val="0"/>
                <w:sz w:val="24"/>
                <w:highlight w:val="none"/>
              </w:rPr>
              <w:t>通过遴选确定10家审计机构，为司法部机关及直属单位提供专业的审计服务</w:t>
            </w:r>
            <w:r>
              <w:rPr>
                <w:rFonts w:hint="eastAsia"/>
                <w:kern w:val="0"/>
                <w:sz w:val="24"/>
                <w:highlight w:val="none"/>
                <w:lang w:eastAsia="zh-CN"/>
              </w:rPr>
              <w:t>，开展审计的共19家直属单位，近三年平均每年开展30次审计项目，直属单位的性质包括行政单位、事业单位、公司、社会团体。（</w:t>
            </w:r>
            <w:r>
              <w:rPr>
                <w:rFonts w:hint="eastAsia"/>
                <w:kern w:val="0"/>
                <w:sz w:val="24"/>
                <w:highlight w:val="none"/>
              </w:rPr>
              <w:t>详见</w:t>
            </w:r>
            <w:r>
              <w:rPr>
                <w:rFonts w:hint="eastAsia"/>
                <w:kern w:val="0"/>
                <w:sz w:val="24"/>
                <w:highlight w:val="none"/>
                <w:lang w:eastAsia="zh-CN"/>
              </w:rPr>
              <w:t>遴选文件）</w:t>
            </w:r>
          </w:p>
        </w:tc>
      </w:tr>
    </w:tbl>
    <w:p w14:paraId="4BC77268">
      <w:pPr>
        <w:spacing w:line="360" w:lineRule="auto"/>
        <w:ind w:firstLine="480" w:firstLineChars="200"/>
      </w:pPr>
      <w:r>
        <w:rPr>
          <w:rFonts w:hint="eastAsia"/>
          <w:sz w:val="24"/>
        </w:rPr>
        <w:t>5.</w:t>
      </w:r>
      <w:r>
        <w:rPr>
          <w:sz w:val="24"/>
        </w:rPr>
        <w:t>合同履行期限：</w:t>
      </w:r>
      <w:r>
        <w:rPr>
          <w:rFonts w:hint="eastAsia"/>
          <w:sz w:val="24"/>
        </w:rPr>
        <w:t>本次遴选出的内部审计承担单位的服务期限:三年。</w:t>
      </w:r>
    </w:p>
    <w:p w14:paraId="0316600A">
      <w:pPr>
        <w:spacing w:line="360" w:lineRule="auto"/>
        <w:ind w:firstLine="480" w:firstLineChars="200"/>
        <w:rPr>
          <w:sz w:val="24"/>
        </w:rPr>
      </w:pPr>
      <w:r>
        <w:rPr>
          <w:sz w:val="24"/>
        </w:rPr>
        <w:t>6.本项目是否接受联合体投标：□是  ■否。</w:t>
      </w:r>
    </w:p>
    <w:p w14:paraId="78836692">
      <w:pPr>
        <w:spacing w:line="360" w:lineRule="auto"/>
        <w:ind w:firstLine="480" w:firstLineChars="200"/>
        <w:rPr>
          <w:sz w:val="24"/>
        </w:rPr>
      </w:pPr>
    </w:p>
    <w:p w14:paraId="25079D38">
      <w:pPr>
        <w:pStyle w:val="3"/>
        <w:spacing w:before="0" w:line="360" w:lineRule="auto"/>
        <w:jc w:val="left"/>
        <w:rPr>
          <w:rFonts w:ascii="Times New Roman" w:hAnsi="Times New Roman" w:eastAsia="宋体"/>
          <w:sz w:val="24"/>
          <w:szCs w:val="24"/>
        </w:rPr>
      </w:pPr>
      <w:bookmarkStart w:id="7" w:name="_Toc28359080"/>
      <w:bookmarkStart w:id="8" w:name="_Toc28359003"/>
      <w:bookmarkStart w:id="9" w:name="_Toc35393791"/>
      <w:bookmarkStart w:id="10" w:name="_Toc35393622"/>
      <w:r>
        <w:rPr>
          <w:rFonts w:ascii="Times New Roman" w:hAnsi="Times New Roman" w:eastAsia="宋体"/>
          <w:sz w:val="24"/>
          <w:szCs w:val="24"/>
        </w:rPr>
        <w:t>二、申请人的资格要求（须同时满足）</w:t>
      </w:r>
      <w:bookmarkEnd w:id="7"/>
      <w:bookmarkEnd w:id="8"/>
      <w:bookmarkEnd w:id="9"/>
      <w:bookmarkEnd w:id="10"/>
    </w:p>
    <w:p w14:paraId="3FE53461">
      <w:pPr>
        <w:spacing w:line="360" w:lineRule="auto"/>
        <w:ind w:firstLine="480" w:firstLineChars="200"/>
        <w:rPr>
          <w:sz w:val="24"/>
        </w:rPr>
      </w:pPr>
      <w:r>
        <w:rPr>
          <w:sz w:val="24"/>
        </w:rPr>
        <w:t>1.满足《中华人民共和国政府采购法》第二十二条规定；</w:t>
      </w:r>
    </w:p>
    <w:p w14:paraId="603AE2FE">
      <w:pPr>
        <w:spacing w:line="360" w:lineRule="auto"/>
        <w:ind w:firstLine="480" w:firstLineChars="200"/>
        <w:rPr>
          <w:sz w:val="24"/>
        </w:rPr>
      </w:pPr>
      <w:bookmarkStart w:id="11" w:name="_Toc28359081"/>
      <w:bookmarkStart w:id="12" w:name="_Toc28359004"/>
      <w:r>
        <w:rPr>
          <w:sz w:val="24"/>
        </w:rPr>
        <w:t>2.</w:t>
      </w:r>
      <w:r>
        <w:rPr>
          <w:rFonts w:hint="eastAsia"/>
          <w:sz w:val="24"/>
          <w:lang w:val="en-US" w:eastAsia="zh-CN"/>
        </w:rPr>
        <w:t>参照</w:t>
      </w:r>
      <w:r>
        <w:rPr>
          <w:sz w:val="24"/>
        </w:rPr>
        <w:t>落实政府采购政策需满足的资格要求：</w:t>
      </w:r>
    </w:p>
    <w:p w14:paraId="17BDA296">
      <w:pPr>
        <w:spacing w:line="360" w:lineRule="auto"/>
        <w:ind w:firstLine="480" w:firstLineChars="200"/>
        <w:rPr>
          <w:sz w:val="24"/>
        </w:rPr>
      </w:pPr>
      <w:r>
        <w:rPr>
          <w:sz w:val="24"/>
        </w:rPr>
        <w:t>2.1 中小企业政策</w:t>
      </w:r>
    </w:p>
    <w:p w14:paraId="18A5B885">
      <w:pPr>
        <w:spacing w:line="360" w:lineRule="auto"/>
        <w:ind w:firstLine="480" w:firstLineChars="200"/>
        <w:rPr>
          <w:color w:val="auto"/>
          <w:sz w:val="24"/>
        </w:rPr>
      </w:pPr>
      <w:r>
        <w:rPr>
          <w:sz w:val="24"/>
        </w:rPr>
        <w:t>■</w:t>
      </w:r>
      <w:r>
        <w:rPr>
          <w:rFonts w:hint="eastAsia"/>
          <w:color w:val="auto"/>
          <w:sz w:val="24"/>
        </w:rPr>
        <w:t>本项目不专门面向中小企业预留采购份额。</w:t>
      </w:r>
    </w:p>
    <w:p w14:paraId="2E6BD4A7">
      <w:pPr>
        <w:spacing w:line="360" w:lineRule="auto"/>
        <w:ind w:firstLine="480" w:firstLineChars="200"/>
        <w:rPr>
          <w:sz w:val="24"/>
        </w:rPr>
      </w:pPr>
      <w:r>
        <w:rPr>
          <w:color w:val="auto"/>
          <w:sz w:val="24"/>
        </w:rPr>
        <w:t>□本项目专门面向 □中小 □小</w:t>
      </w:r>
      <w:r>
        <w:rPr>
          <w:sz w:val="24"/>
        </w:rPr>
        <w:t>微企业采购。即：提供的</w:t>
      </w:r>
      <w:r>
        <w:rPr>
          <w:rFonts w:hint="eastAsia"/>
          <w:sz w:val="24"/>
          <w:lang w:eastAsia="zh-CN"/>
        </w:rPr>
        <w:t>服务</w:t>
      </w:r>
      <w:r>
        <w:rPr>
          <w:sz w:val="24"/>
        </w:rPr>
        <w:t>全部由符合政策要求的中小企业制造、服务全部由符合政策要求的</w:t>
      </w:r>
      <w:r>
        <w:rPr>
          <w:rFonts w:hint="eastAsia"/>
          <w:sz w:val="24"/>
          <w:lang w:val="en-US" w:eastAsia="zh-CN"/>
        </w:rPr>
        <w:t>中</w:t>
      </w:r>
      <w:r>
        <w:rPr>
          <w:sz w:val="24"/>
        </w:rPr>
        <w:t>小企业承接。</w:t>
      </w:r>
    </w:p>
    <w:p w14:paraId="21F10106">
      <w:pPr>
        <w:spacing w:line="360" w:lineRule="auto"/>
        <w:ind w:firstLine="480" w:firstLineChars="200"/>
        <w:rPr>
          <w:rFonts w:hint="default" w:eastAsia="宋体"/>
          <w:sz w:val="24"/>
          <w:lang w:val="en-US" w:eastAsia="zh-CN"/>
        </w:rPr>
      </w:pPr>
      <w:r>
        <w:rPr>
          <w:color w:val="auto"/>
          <w:sz w:val="24"/>
        </w:rPr>
        <w:t>□</w:t>
      </w:r>
      <w:r>
        <w:rPr>
          <w:sz w:val="24"/>
        </w:rPr>
        <w:t>本项目预留部分采购项目预算专门面向中小企业采购。对于预留份额，提供的</w:t>
      </w:r>
      <w:r>
        <w:rPr>
          <w:rFonts w:hint="eastAsia"/>
          <w:sz w:val="24"/>
          <w:lang w:eastAsia="zh-CN"/>
        </w:rPr>
        <w:t>服务</w:t>
      </w:r>
      <w:r>
        <w:rPr>
          <w:sz w:val="24"/>
        </w:rPr>
        <w:t>由符合政策要求的中小企业制造、服务由符合政策要求的中小企业承接。预留份额通过以下措施进行：</w:t>
      </w:r>
      <w:r>
        <w:rPr>
          <w:rFonts w:hint="eastAsia"/>
          <w:sz w:val="24"/>
          <w:u w:val="single"/>
          <w:lang w:val="en-US" w:eastAsia="zh-CN"/>
        </w:rPr>
        <w:t xml:space="preserve">      </w:t>
      </w:r>
    </w:p>
    <w:p w14:paraId="7C519C1C">
      <w:pPr>
        <w:spacing w:line="360" w:lineRule="auto"/>
        <w:ind w:firstLine="480" w:firstLineChars="200"/>
        <w:rPr>
          <w:sz w:val="24"/>
        </w:rPr>
      </w:pPr>
      <w:r>
        <w:rPr>
          <w:sz w:val="24"/>
        </w:rPr>
        <w:t>2.2 其它</w:t>
      </w:r>
      <w:r>
        <w:rPr>
          <w:rFonts w:hint="eastAsia"/>
          <w:sz w:val="24"/>
          <w:lang w:val="en-US" w:eastAsia="zh-CN"/>
        </w:rPr>
        <w:t>参照</w:t>
      </w:r>
      <w:r>
        <w:rPr>
          <w:sz w:val="24"/>
        </w:rPr>
        <w:t>落实政府采购政策的资格要求（如有）：</w:t>
      </w:r>
      <w:r>
        <w:rPr>
          <w:sz w:val="24"/>
          <w:u w:val="single"/>
        </w:rPr>
        <w:t xml:space="preserve"> / </w:t>
      </w:r>
      <w:r>
        <w:rPr>
          <w:sz w:val="24"/>
        </w:rPr>
        <w:t>。</w:t>
      </w:r>
    </w:p>
    <w:p w14:paraId="64C6D03E">
      <w:pPr>
        <w:spacing w:line="360" w:lineRule="auto"/>
        <w:ind w:firstLine="480" w:firstLineChars="200"/>
        <w:rPr>
          <w:i/>
          <w:iCs/>
          <w:sz w:val="24"/>
          <w:u w:val="single"/>
        </w:rPr>
      </w:pPr>
      <w:r>
        <w:rPr>
          <w:sz w:val="24"/>
        </w:rPr>
        <w:t>3.本项目的特定资格要求：</w:t>
      </w:r>
    </w:p>
    <w:p w14:paraId="02591B4C">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14:paraId="331B0BEB">
      <w:pPr>
        <w:tabs>
          <w:tab w:val="left" w:pos="900"/>
          <w:tab w:val="left" w:pos="1134"/>
          <w:tab w:val="left" w:pos="1589"/>
          <w:tab w:val="left" w:pos="5521"/>
        </w:tabs>
        <w:snapToGrid w:val="0"/>
        <w:spacing w:line="360" w:lineRule="auto"/>
        <w:ind w:left="991" w:leftChars="472" w:firstLine="2"/>
        <w:rPr>
          <w:sz w:val="24"/>
        </w:rPr>
      </w:pPr>
      <w:r>
        <w:rPr>
          <w:sz w:val="24"/>
        </w:rPr>
        <w:t>□否</w:t>
      </w:r>
    </w:p>
    <w:p w14:paraId="5F33ADE5">
      <w:pPr>
        <w:tabs>
          <w:tab w:val="left" w:pos="900"/>
          <w:tab w:val="left" w:pos="1134"/>
          <w:tab w:val="left" w:pos="1589"/>
          <w:tab w:val="left" w:pos="5521"/>
        </w:tabs>
        <w:snapToGrid w:val="0"/>
        <w:spacing w:line="360" w:lineRule="auto"/>
        <w:ind w:left="991" w:leftChars="472" w:firstLine="2"/>
        <w:rPr>
          <w:sz w:val="24"/>
        </w:rPr>
      </w:pPr>
      <w:r>
        <w:rPr>
          <w:rFonts w:hint="default" w:ascii="Times New Roman" w:hAnsi="Times New Roman" w:cs="Times New Roman"/>
          <w:sz w:val="24"/>
        </w:rPr>
        <w:t>■</w:t>
      </w:r>
      <w:r>
        <w:rPr>
          <w:sz w:val="24"/>
        </w:rPr>
        <w:t>是，公益一类事业单位、使用事业编制且由财政拨款保障的群团组织，不得作为承接主体；</w:t>
      </w:r>
    </w:p>
    <w:p w14:paraId="140C5E15">
      <w:pPr>
        <w:tabs>
          <w:tab w:val="left" w:pos="900"/>
          <w:tab w:val="left" w:pos="1134"/>
          <w:tab w:val="left" w:pos="1589"/>
          <w:tab w:val="left" w:pos="5521"/>
        </w:tabs>
        <w:snapToGrid w:val="0"/>
        <w:spacing w:line="360" w:lineRule="auto"/>
        <w:ind w:firstLine="480" w:firstLineChars="200"/>
        <w:rPr>
          <w:i/>
          <w:iCs/>
          <w:sz w:val="24"/>
          <w:u w:val="single"/>
        </w:rPr>
      </w:pPr>
      <w:r>
        <w:rPr>
          <w:sz w:val="24"/>
        </w:rPr>
        <w:t>3.2其他特定资格要求：</w:t>
      </w:r>
      <w:r>
        <w:rPr>
          <w:rFonts w:hint="eastAsia" w:eastAsia="宋体" w:cs="Times New Roman"/>
          <w:sz w:val="24"/>
          <w:szCs w:val="24"/>
          <w:highlight w:val="none"/>
          <w:lang w:eastAsia="zh-CN"/>
        </w:rPr>
        <w:t>供应商</w:t>
      </w:r>
      <w:r>
        <w:rPr>
          <w:rFonts w:hint="default" w:ascii="Times New Roman" w:hAnsi="Times New Roman" w:eastAsia="宋体" w:cs="Times New Roman"/>
          <w:sz w:val="24"/>
          <w:szCs w:val="24"/>
          <w:highlight w:val="none"/>
        </w:rPr>
        <w:t>须具有有效的《会计师事务所执业</w:t>
      </w:r>
      <w:r>
        <w:rPr>
          <w:rFonts w:hint="eastAsia" w:cs="Times New Roman"/>
          <w:sz w:val="24"/>
          <w:szCs w:val="24"/>
          <w:highlight w:val="none"/>
          <w:lang w:val="en-US" w:eastAsia="zh-CN"/>
        </w:rPr>
        <w:t>证书</w:t>
      </w:r>
      <w:r>
        <w:rPr>
          <w:rFonts w:hint="default" w:ascii="Times New Roman" w:hAnsi="Times New Roman" w:eastAsia="宋体" w:cs="Times New Roman"/>
          <w:sz w:val="24"/>
          <w:szCs w:val="24"/>
          <w:highlight w:val="none"/>
        </w:rPr>
        <w:t>》。</w:t>
      </w:r>
    </w:p>
    <w:bookmarkEnd w:id="11"/>
    <w:bookmarkEnd w:id="12"/>
    <w:p w14:paraId="769206BF">
      <w:pPr>
        <w:pStyle w:val="3"/>
        <w:widowControl/>
        <w:spacing w:before="0" w:line="360" w:lineRule="auto"/>
        <w:jc w:val="left"/>
        <w:rPr>
          <w:rFonts w:hint="eastAsia" w:ascii="Times New Roman" w:hAnsi="Times New Roman" w:eastAsia="宋体"/>
          <w:sz w:val="24"/>
          <w:szCs w:val="24"/>
          <w:lang w:eastAsia="zh-CN"/>
        </w:rPr>
      </w:pPr>
      <w:bookmarkStart w:id="13" w:name="_Toc35393623"/>
      <w:bookmarkStart w:id="14" w:name="_Toc35393792"/>
      <w:r>
        <w:rPr>
          <w:rFonts w:ascii="Times New Roman" w:hAnsi="Times New Roman" w:eastAsia="宋体"/>
          <w:sz w:val="24"/>
          <w:szCs w:val="24"/>
        </w:rPr>
        <w:t>三、获取</w:t>
      </w:r>
      <w:bookmarkEnd w:id="13"/>
      <w:bookmarkEnd w:id="14"/>
      <w:r>
        <w:rPr>
          <w:rFonts w:hint="eastAsia" w:ascii="Times New Roman" w:hAnsi="Times New Roman" w:eastAsia="宋体"/>
          <w:sz w:val="24"/>
          <w:szCs w:val="24"/>
          <w:lang w:eastAsia="zh-CN"/>
        </w:rPr>
        <w:t>遴选文件</w:t>
      </w:r>
    </w:p>
    <w:p w14:paraId="1C9E9873">
      <w:pPr>
        <w:adjustRightInd w:val="0"/>
        <w:snapToGrid w:val="0"/>
        <w:spacing w:line="360" w:lineRule="auto"/>
        <w:ind w:firstLine="480" w:firstLineChars="200"/>
        <w:rPr>
          <w:sz w:val="24"/>
          <w:lang w:bidi="ar"/>
        </w:rPr>
      </w:pPr>
      <w:r>
        <w:rPr>
          <w:sz w:val="24"/>
          <w:lang w:bidi="ar"/>
        </w:rPr>
        <w:t>1.时间：</w:t>
      </w:r>
      <w:r>
        <w:rPr>
          <w:rFonts w:hint="eastAsia"/>
          <w:sz w:val="24"/>
          <w:lang w:bidi="ar"/>
        </w:rPr>
        <w:t>2025</w:t>
      </w:r>
      <w:r>
        <w:rPr>
          <w:sz w:val="24"/>
          <w:lang w:bidi="ar"/>
        </w:rPr>
        <w:t>年</w:t>
      </w:r>
      <w:r>
        <w:rPr>
          <w:rFonts w:hint="eastAsia"/>
          <w:sz w:val="24"/>
          <w:highlight w:val="none"/>
          <w:lang w:val="en-US" w:eastAsia="zh-CN" w:bidi="ar"/>
        </w:rPr>
        <w:t>4</w:t>
      </w:r>
      <w:r>
        <w:rPr>
          <w:sz w:val="24"/>
          <w:highlight w:val="none"/>
          <w:lang w:bidi="ar"/>
        </w:rPr>
        <w:t>月</w:t>
      </w:r>
      <w:r>
        <w:rPr>
          <w:rFonts w:hint="eastAsia"/>
          <w:sz w:val="24"/>
          <w:highlight w:val="none"/>
          <w:lang w:val="en-US" w:eastAsia="zh-CN" w:bidi="ar"/>
        </w:rPr>
        <w:t>7</w:t>
      </w:r>
      <w:r>
        <w:rPr>
          <w:sz w:val="24"/>
          <w:highlight w:val="none"/>
          <w:lang w:bidi="ar"/>
        </w:rPr>
        <w:t>日至</w:t>
      </w:r>
      <w:r>
        <w:rPr>
          <w:rFonts w:hint="eastAsia"/>
          <w:sz w:val="24"/>
          <w:highlight w:val="none"/>
          <w:lang w:bidi="ar"/>
        </w:rPr>
        <w:t>2025</w:t>
      </w:r>
      <w:r>
        <w:rPr>
          <w:sz w:val="24"/>
          <w:highlight w:val="none"/>
          <w:lang w:bidi="ar"/>
        </w:rPr>
        <w:t>年</w:t>
      </w:r>
      <w:r>
        <w:rPr>
          <w:rFonts w:hint="eastAsia"/>
          <w:sz w:val="24"/>
          <w:highlight w:val="none"/>
          <w:lang w:val="en-US" w:eastAsia="zh-CN" w:bidi="ar"/>
        </w:rPr>
        <w:t>4</w:t>
      </w:r>
      <w:r>
        <w:rPr>
          <w:sz w:val="24"/>
          <w:highlight w:val="none"/>
          <w:lang w:bidi="ar"/>
        </w:rPr>
        <w:t>月</w:t>
      </w:r>
      <w:r>
        <w:rPr>
          <w:rFonts w:hint="eastAsia"/>
          <w:sz w:val="24"/>
          <w:highlight w:val="none"/>
          <w:lang w:val="en-US" w:eastAsia="zh-CN" w:bidi="ar"/>
        </w:rPr>
        <w:t>14</w:t>
      </w:r>
      <w:r>
        <w:rPr>
          <w:sz w:val="24"/>
          <w:highlight w:val="none"/>
          <w:lang w:bidi="ar"/>
        </w:rPr>
        <w:t>日，</w:t>
      </w:r>
      <w:r>
        <w:rPr>
          <w:sz w:val="24"/>
          <w:highlight w:val="none"/>
        </w:rPr>
        <w:t>每</w:t>
      </w:r>
      <w:r>
        <w:rPr>
          <w:sz w:val="24"/>
        </w:rPr>
        <w:t>天</w:t>
      </w:r>
      <w:r>
        <w:rPr>
          <w:rFonts w:hint="eastAsia"/>
          <w:sz w:val="24"/>
        </w:rPr>
        <w:t>上午09:00至12:00，下午12:00至17:00</w:t>
      </w:r>
      <w:r>
        <w:rPr>
          <w:sz w:val="24"/>
          <w:lang w:bidi="ar"/>
        </w:rPr>
        <w:t>（北京时间，法定节假日除外）。</w:t>
      </w:r>
    </w:p>
    <w:p w14:paraId="61E21513">
      <w:pPr>
        <w:adjustRightInd w:val="0"/>
        <w:snapToGrid w:val="0"/>
        <w:spacing w:line="360" w:lineRule="auto"/>
        <w:ind w:firstLine="480" w:firstLineChars="200"/>
        <w:rPr>
          <w:rFonts w:hint="default" w:ascii="Times New Roman" w:hAnsi="Times New Roman" w:eastAsia="宋体" w:cs="Times New Roman"/>
          <w:color w:val="auto"/>
          <w:sz w:val="24"/>
          <w:highlight w:val="none"/>
          <w:lang w:bidi="ar"/>
        </w:rPr>
      </w:pPr>
      <w:r>
        <w:rPr>
          <w:sz w:val="24"/>
          <w:lang w:bidi="ar"/>
        </w:rPr>
        <w:t>2.地点：</w:t>
      </w:r>
      <w:r>
        <w:rPr>
          <w:rFonts w:hint="default" w:ascii="Times New Roman" w:hAnsi="Times New Roman" w:eastAsia="宋体" w:cs="Times New Roman"/>
          <w:color w:val="auto"/>
          <w:sz w:val="24"/>
          <w:highlight w:val="none"/>
          <w:lang w:bidi="ar"/>
        </w:rPr>
        <w:t>北京市东城区朝内大街南竹杆胡同6号北京INN 3号楼9层（地铁2号线、6号线，朝阳门站H口出，向南200米）</w:t>
      </w:r>
    </w:p>
    <w:p w14:paraId="63A96A58">
      <w:pPr>
        <w:widowControl/>
        <w:adjustRightInd w:val="0"/>
        <w:snapToGrid w:val="0"/>
        <w:spacing w:line="360" w:lineRule="auto"/>
        <w:ind w:firstLine="480" w:firstLineChars="200"/>
        <w:jc w:val="left"/>
        <w:rPr>
          <w:rFonts w:hint="default" w:ascii="Times New Roman" w:hAnsi="Times New Roman" w:cs="Times New Roman"/>
          <w:sz w:val="24"/>
          <w:lang w:bidi="ar"/>
        </w:rPr>
      </w:pPr>
      <w:r>
        <w:rPr>
          <w:rFonts w:hint="default" w:ascii="Times New Roman" w:hAnsi="Times New Roman" w:cs="Times New Roman"/>
          <w:sz w:val="24"/>
          <w:lang w:bidi="ar"/>
        </w:rPr>
        <w:t>3.方式：</w:t>
      </w:r>
      <w:r>
        <w:rPr>
          <w:rFonts w:hint="default" w:ascii="Times New Roman" w:hAnsi="Times New Roman" w:cs="Times New Roman"/>
          <w:sz w:val="24"/>
        </w:rPr>
        <w:t>电子邮件购买（优先）或现场购买。</w:t>
      </w:r>
    </w:p>
    <w:p w14:paraId="57349CAB">
      <w:pPr>
        <w:widowControl/>
        <w:adjustRightInd w:val="0"/>
        <w:snapToGrid w:val="0"/>
        <w:spacing w:line="360" w:lineRule="auto"/>
        <w:ind w:firstLine="480" w:firstLineChars="200"/>
        <w:jc w:val="left"/>
        <w:rPr>
          <w:sz w:val="24"/>
        </w:rPr>
      </w:pPr>
      <w:r>
        <w:rPr>
          <w:rFonts w:hint="default" w:ascii="Times New Roman" w:hAnsi="Times New Roman" w:cs="Times New Roman"/>
          <w:sz w:val="24"/>
          <w:lang w:bidi="ar"/>
        </w:rPr>
        <w:t>4.售价：</w:t>
      </w:r>
      <w:r>
        <w:rPr>
          <w:rFonts w:hint="default" w:ascii="Times New Roman" w:hAnsi="Times New Roman" w:cs="Times New Roman"/>
          <w:sz w:val="24"/>
        </w:rPr>
        <w:t>每本人民币500元，售后不退。若需邮寄纸质版，快递到付</w:t>
      </w:r>
      <w:r>
        <w:rPr>
          <w:rFonts w:hint="default" w:ascii="Times New Roman" w:hAnsi="Times New Roman" w:cs="Times New Roman"/>
          <w:sz w:val="24"/>
          <w:lang w:bidi="ar"/>
        </w:rPr>
        <w:t>。</w:t>
      </w:r>
    </w:p>
    <w:p w14:paraId="030A2114">
      <w:pPr>
        <w:tabs>
          <w:tab w:val="left" w:pos="900"/>
          <w:tab w:val="left" w:pos="1980"/>
        </w:tabs>
        <w:snapToGrid w:val="0"/>
        <w:spacing w:line="360" w:lineRule="auto"/>
        <w:ind w:left="840"/>
        <w:rPr>
          <w:sz w:val="24"/>
        </w:rPr>
      </w:pPr>
    </w:p>
    <w:p w14:paraId="065CEA9C">
      <w:pPr>
        <w:pStyle w:val="3"/>
        <w:widowControl/>
        <w:spacing w:before="0" w:line="360" w:lineRule="auto"/>
        <w:jc w:val="left"/>
        <w:rPr>
          <w:rFonts w:ascii="Times New Roman" w:hAnsi="Times New Roman" w:eastAsia="宋体"/>
          <w:sz w:val="24"/>
          <w:szCs w:val="24"/>
        </w:rPr>
      </w:pPr>
      <w:bookmarkStart w:id="15" w:name="_Toc28359082"/>
      <w:bookmarkStart w:id="16" w:name="_Toc28359005"/>
      <w:bookmarkStart w:id="17" w:name="_Toc35393793"/>
      <w:bookmarkStart w:id="18" w:name="_Toc35393624"/>
      <w:r>
        <w:rPr>
          <w:rFonts w:ascii="Times New Roman" w:hAnsi="Times New Roman" w:eastAsia="宋体"/>
          <w:sz w:val="24"/>
          <w:szCs w:val="24"/>
        </w:rPr>
        <w:t>四、提交</w:t>
      </w:r>
      <w:bookmarkEnd w:id="15"/>
      <w:bookmarkEnd w:id="16"/>
      <w:r>
        <w:rPr>
          <w:rFonts w:hint="eastAsia" w:ascii="Times New Roman" w:hAnsi="Times New Roman" w:eastAsia="宋体"/>
          <w:sz w:val="24"/>
          <w:szCs w:val="24"/>
          <w:lang w:eastAsia="zh-CN"/>
        </w:rPr>
        <w:t>响应文件</w:t>
      </w:r>
      <w:r>
        <w:rPr>
          <w:rFonts w:ascii="Times New Roman" w:hAnsi="Times New Roman" w:eastAsia="宋体"/>
          <w:sz w:val="24"/>
          <w:szCs w:val="24"/>
        </w:rPr>
        <w:t>截止时间、开标时间和地点</w:t>
      </w:r>
      <w:bookmarkEnd w:id="17"/>
      <w:bookmarkEnd w:id="18"/>
    </w:p>
    <w:p w14:paraId="29A422C6">
      <w:pPr>
        <w:spacing w:line="360" w:lineRule="auto"/>
        <w:ind w:firstLine="480" w:firstLineChars="200"/>
        <w:rPr>
          <w:bCs/>
          <w:sz w:val="24"/>
          <w:u w:val="single"/>
        </w:rPr>
      </w:pPr>
      <w:r>
        <w:rPr>
          <w:sz w:val="24"/>
          <w:lang w:bidi="ar"/>
        </w:rPr>
        <w:t>投标截止时间、开标时间：</w:t>
      </w:r>
      <w:r>
        <w:rPr>
          <w:rFonts w:hint="eastAsia"/>
          <w:sz w:val="24"/>
          <w:lang w:bidi="ar"/>
        </w:rPr>
        <w:t>2025</w:t>
      </w:r>
      <w:r>
        <w:rPr>
          <w:sz w:val="24"/>
          <w:highlight w:val="none"/>
          <w:lang w:bidi="ar"/>
        </w:rPr>
        <w:t>年</w:t>
      </w:r>
      <w:r>
        <w:rPr>
          <w:rFonts w:hint="eastAsia"/>
          <w:sz w:val="24"/>
          <w:highlight w:val="none"/>
          <w:lang w:val="en-US" w:eastAsia="zh-CN" w:bidi="ar"/>
        </w:rPr>
        <w:t>4</w:t>
      </w:r>
      <w:r>
        <w:rPr>
          <w:sz w:val="24"/>
          <w:highlight w:val="none"/>
          <w:lang w:bidi="ar"/>
        </w:rPr>
        <w:t>月</w:t>
      </w:r>
      <w:r>
        <w:rPr>
          <w:rFonts w:hint="eastAsia"/>
          <w:sz w:val="24"/>
          <w:highlight w:val="none"/>
          <w:lang w:val="en-US" w:eastAsia="zh-CN" w:bidi="ar"/>
        </w:rPr>
        <w:t>28</w:t>
      </w:r>
      <w:r>
        <w:rPr>
          <w:sz w:val="24"/>
          <w:highlight w:val="none"/>
          <w:lang w:bidi="ar"/>
        </w:rPr>
        <w:t>日</w:t>
      </w:r>
      <w:r>
        <w:rPr>
          <w:rFonts w:hint="eastAsia"/>
          <w:sz w:val="24"/>
          <w:highlight w:val="none"/>
          <w:lang w:val="en-US" w:eastAsia="zh-CN" w:bidi="ar"/>
        </w:rPr>
        <w:t>10</w:t>
      </w:r>
      <w:r>
        <w:rPr>
          <w:sz w:val="24"/>
          <w:highlight w:val="none"/>
          <w:lang w:bidi="ar"/>
        </w:rPr>
        <w:t>点</w:t>
      </w:r>
      <w:r>
        <w:rPr>
          <w:rFonts w:hint="eastAsia"/>
          <w:sz w:val="24"/>
          <w:lang w:val="en-US" w:eastAsia="zh-CN" w:bidi="ar"/>
        </w:rPr>
        <w:t>00</w:t>
      </w:r>
      <w:r>
        <w:rPr>
          <w:sz w:val="24"/>
          <w:lang w:bidi="ar"/>
        </w:rPr>
        <w:t>分</w:t>
      </w:r>
      <w:r>
        <w:rPr>
          <w:bCs/>
          <w:sz w:val="24"/>
          <w:lang w:bidi="ar"/>
        </w:rPr>
        <w:t>（北京时间）</w:t>
      </w:r>
      <w:r>
        <w:rPr>
          <w:iCs/>
          <w:sz w:val="24"/>
          <w:lang w:bidi="ar"/>
        </w:rPr>
        <w:t>。</w:t>
      </w:r>
    </w:p>
    <w:p w14:paraId="60B0994D">
      <w:pPr>
        <w:spacing w:line="360" w:lineRule="auto"/>
        <w:ind w:firstLine="480" w:firstLineChars="200"/>
        <w:rPr>
          <w:sz w:val="24"/>
          <w:lang w:val="zh-TW"/>
        </w:rPr>
      </w:pPr>
      <w:r>
        <w:rPr>
          <w:sz w:val="24"/>
          <w:lang w:bidi="ar"/>
        </w:rPr>
        <w:t>地点：</w:t>
      </w:r>
      <w:r>
        <w:rPr>
          <w:sz w:val="24"/>
        </w:rPr>
        <w:t>北京市东城区朝内大街南竹杆胡同6号北京INN 3号楼9层</w:t>
      </w:r>
      <w:r>
        <w:rPr>
          <w:rFonts w:hint="eastAsia"/>
          <w:sz w:val="24"/>
        </w:rPr>
        <w:t>会议室</w:t>
      </w:r>
      <w:r>
        <w:rPr>
          <w:sz w:val="24"/>
        </w:rPr>
        <w:t>（地铁2号线、6号线，朝阳门站H口出，向南200米）</w:t>
      </w:r>
      <w:r>
        <w:rPr>
          <w:sz w:val="24"/>
          <w:lang w:val="zh-TW"/>
        </w:rPr>
        <w:t>。</w:t>
      </w:r>
    </w:p>
    <w:p w14:paraId="238F5952">
      <w:pPr>
        <w:spacing w:line="360" w:lineRule="auto"/>
        <w:ind w:firstLine="480" w:firstLineChars="200"/>
        <w:rPr>
          <w:bCs/>
          <w:sz w:val="24"/>
          <w:u w:val="single"/>
        </w:rPr>
      </w:pPr>
    </w:p>
    <w:p w14:paraId="05A8AD0F">
      <w:pPr>
        <w:pStyle w:val="3"/>
        <w:spacing w:before="0" w:line="360" w:lineRule="auto"/>
        <w:jc w:val="left"/>
        <w:rPr>
          <w:rFonts w:ascii="Times New Roman" w:hAnsi="Times New Roman" w:eastAsia="宋体"/>
          <w:sz w:val="24"/>
          <w:szCs w:val="24"/>
        </w:rPr>
      </w:pPr>
      <w:bookmarkStart w:id="19" w:name="_Toc28359084"/>
      <w:bookmarkStart w:id="20" w:name="_Toc35393625"/>
      <w:bookmarkStart w:id="21" w:name="_Toc28359007"/>
      <w:bookmarkStart w:id="22" w:name="_Toc35393794"/>
      <w:r>
        <w:rPr>
          <w:rFonts w:ascii="Times New Roman" w:hAnsi="Times New Roman" w:eastAsia="宋体"/>
          <w:sz w:val="24"/>
          <w:szCs w:val="24"/>
        </w:rPr>
        <w:t>五、公告期限</w:t>
      </w:r>
      <w:bookmarkEnd w:id="19"/>
      <w:bookmarkEnd w:id="20"/>
      <w:bookmarkEnd w:id="21"/>
      <w:bookmarkEnd w:id="22"/>
    </w:p>
    <w:p w14:paraId="4D588F57">
      <w:pPr>
        <w:spacing w:line="360" w:lineRule="auto"/>
        <w:ind w:firstLine="480" w:firstLineChars="200"/>
        <w:rPr>
          <w:kern w:val="0"/>
          <w:sz w:val="24"/>
        </w:rPr>
      </w:pPr>
      <w:r>
        <w:rPr>
          <w:kern w:val="0"/>
          <w:sz w:val="24"/>
        </w:rPr>
        <w:t>自本公告发布之日起5个工作日。</w:t>
      </w:r>
    </w:p>
    <w:p w14:paraId="749002A5">
      <w:pPr>
        <w:spacing w:line="360" w:lineRule="auto"/>
        <w:ind w:firstLine="480" w:firstLineChars="200"/>
        <w:rPr>
          <w:kern w:val="0"/>
          <w:sz w:val="24"/>
        </w:rPr>
      </w:pPr>
    </w:p>
    <w:p w14:paraId="6929ED6E">
      <w:pPr>
        <w:pStyle w:val="3"/>
        <w:spacing w:before="0" w:line="360" w:lineRule="auto"/>
        <w:jc w:val="left"/>
        <w:rPr>
          <w:rFonts w:ascii="Times New Roman" w:hAnsi="Times New Roman" w:eastAsia="宋体"/>
          <w:sz w:val="24"/>
          <w:szCs w:val="24"/>
        </w:rPr>
      </w:pPr>
      <w:bookmarkStart w:id="23" w:name="_Toc35393626"/>
      <w:bookmarkStart w:id="24" w:name="_Toc35393795"/>
      <w:r>
        <w:rPr>
          <w:rFonts w:ascii="Times New Roman" w:hAnsi="Times New Roman" w:eastAsia="宋体"/>
          <w:sz w:val="24"/>
          <w:szCs w:val="24"/>
        </w:rPr>
        <w:t>六、其他补充事宜</w:t>
      </w:r>
      <w:bookmarkEnd w:id="23"/>
      <w:bookmarkEnd w:id="24"/>
    </w:p>
    <w:p w14:paraId="4684D2F2">
      <w:pPr>
        <w:spacing w:line="360" w:lineRule="auto"/>
        <w:ind w:firstLine="480" w:firstLineChars="200"/>
        <w:rPr>
          <w:sz w:val="24"/>
        </w:rPr>
      </w:pPr>
      <w:r>
        <w:rPr>
          <w:sz w:val="24"/>
        </w:rPr>
        <w:t>1.本项目需要</w:t>
      </w:r>
      <w:r>
        <w:rPr>
          <w:rFonts w:hint="eastAsia"/>
          <w:sz w:val="24"/>
          <w:lang w:val="en-US" w:eastAsia="zh-CN"/>
        </w:rPr>
        <w:t>参照</w:t>
      </w:r>
      <w:r>
        <w:rPr>
          <w:sz w:val="24"/>
        </w:rPr>
        <w:t>落实的政府采购政策：</w:t>
      </w:r>
    </w:p>
    <w:p w14:paraId="21441704">
      <w:pPr>
        <w:spacing w:line="360" w:lineRule="auto"/>
        <w:ind w:firstLine="480" w:firstLineChars="200"/>
        <w:rPr>
          <w:sz w:val="24"/>
        </w:rPr>
      </w:pPr>
      <w:r>
        <w:rPr>
          <w:rFonts w:hint="eastAsia"/>
          <w:sz w:val="24"/>
        </w:rPr>
        <w:t>（1）政府采购促进中小企业发展</w:t>
      </w:r>
    </w:p>
    <w:p w14:paraId="11CCD2B0">
      <w:pPr>
        <w:spacing w:line="360" w:lineRule="auto"/>
        <w:ind w:firstLine="480" w:firstLineChars="200"/>
        <w:rPr>
          <w:sz w:val="24"/>
        </w:rPr>
      </w:pPr>
      <w:r>
        <w:rPr>
          <w:rFonts w:hint="eastAsia"/>
          <w:sz w:val="24"/>
        </w:rPr>
        <w:t>（2）政府采购支持监狱企业发展</w:t>
      </w:r>
    </w:p>
    <w:p w14:paraId="19811C3D">
      <w:pPr>
        <w:spacing w:line="360" w:lineRule="auto"/>
        <w:ind w:firstLine="480" w:firstLineChars="200"/>
        <w:rPr>
          <w:sz w:val="24"/>
        </w:rPr>
      </w:pPr>
      <w:r>
        <w:rPr>
          <w:rFonts w:hint="eastAsia"/>
          <w:sz w:val="24"/>
        </w:rPr>
        <w:t>（3）政府采购促进残疾人就业</w:t>
      </w:r>
    </w:p>
    <w:p w14:paraId="3EFDB4DE">
      <w:pPr>
        <w:spacing w:line="360" w:lineRule="auto"/>
        <w:ind w:firstLine="480" w:firstLineChars="200"/>
        <w:rPr>
          <w:sz w:val="24"/>
        </w:rPr>
      </w:pPr>
      <w:r>
        <w:rPr>
          <w:rFonts w:hint="eastAsia"/>
          <w:sz w:val="24"/>
        </w:rPr>
        <w:t>（4）进口产品管理</w:t>
      </w:r>
      <w:r>
        <w:rPr>
          <w:sz w:val="24"/>
        </w:rPr>
        <w:t xml:space="preserve"> </w:t>
      </w:r>
    </w:p>
    <w:p w14:paraId="150BDF97">
      <w:pPr>
        <w:snapToGrid w:val="0"/>
        <w:spacing w:line="360" w:lineRule="auto"/>
        <w:ind w:firstLine="480" w:firstLineChars="200"/>
        <w:rPr>
          <w:rFonts w:hint="default" w:ascii="Times New Roman" w:hAnsi="Times New Roman" w:cs="Times New Roman"/>
          <w:sz w:val="24"/>
          <w:lang w:bidi="ar"/>
        </w:rPr>
      </w:pPr>
      <w:r>
        <w:rPr>
          <w:rFonts w:hint="default" w:ascii="Times New Roman" w:hAnsi="Times New Roman" w:cs="Times New Roman"/>
          <w:sz w:val="24"/>
          <w:lang w:bidi="ar"/>
        </w:rPr>
        <w:t>2.标书款支付方式：现金、支票、银行汇款。</w:t>
      </w:r>
    </w:p>
    <w:p w14:paraId="0D48EDD5">
      <w:pPr>
        <w:snapToGrid w:val="0"/>
        <w:spacing w:line="360" w:lineRule="auto"/>
        <w:ind w:firstLine="480" w:firstLineChars="200"/>
        <w:rPr>
          <w:rFonts w:hint="default" w:ascii="Times New Roman" w:hAnsi="Times New Roman" w:cs="Times New Roman"/>
          <w:sz w:val="24"/>
          <w:lang w:bidi="ar"/>
        </w:rPr>
      </w:pPr>
      <w:r>
        <w:rPr>
          <w:rFonts w:hint="default" w:ascii="Times New Roman" w:hAnsi="Times New Roman" w:cs="Times New Roman"/>
          <w:sz w:val="24"/>
          <w:lang w:bidi="ar"/>
        </w:rPr>
        <w:t>标书款银行账号：邮寄购买</w:t>
      </w:r>
      <w:r>
        <w:rPr>
          <w:rFonts w:hint="eastAsia" w:cs="Times New Roman"/>
          <w:sz w:val="24"/>
          <w:lang w:val="en-US" w:eastAsia="zh-CN" w:bidi="ar"/>
        </w:rPr>
        <w:t>遴选文件</w:t>
      </w:r>
      <w:r>
        <w:rPr>
          <w:rFonts w:hint="default" w:ascii="Times New Roman" w:hAnsi="Times New Roman" w:cs="Times New Roman"/>
          <w:sz w:val="24"/>
          <w:lang w:bidi="ar"/>
        </w:rPr>
        <w:t>的，请供应商一律使用单位对公账号，按下述地址汇款，汇款单上应注明汇款用途、所购</w:t>
      </w:r>
      <w:r>
        <w:rPr>
          <w:rFonts w:hint="eastAsia" w:cs="Times New Roman"/>
          <w:sz w:val="24"/>
          <w:lang w:val="en-US" w:eastAsia="zh-CN" w:bidi="ar"/>
        </w:rPr>
        <w:t>遴选文件</w:t>
      </w:r>
      <w:r>
        <w:rPr>
          <w:rFonts w:hint="default" w:ascii="Times New Roman" w:hAnsi="Times New Roman" w:cs="Times New Roman"/>
          <w:sz w:val="24"/>
          <w:lang w:bidi="ar"/>
        </w:rPr>
        <w:t>编号，然后将汇款单复印件、购买单位名称、详细通讯地址、电话、传真、联系人、联系方式（手机号）等信息，发送至电子邮箱yw01@hcjq.net，我公司收到后将尽快以快递方式将</w:t>
      </w:r>
      <w:r>
        <w:rPr>
          <w:rFonts w:hint="eastAsia" w:cs="Times New Roman"/>
          <w:sz w:val="24"/>
          <w:lang w:val="en-US" w:eastAsia="zh-CN" w:bidi="ar"/>
        </w:rPr>
        <w:t>遴选文件</w:t>
      </w:r>
      <w:r>
        <w:rPr>
          <w:rFonts w:hint="default" w:ascii="Times New Roman" w:hAnsi="Times New Roman" w:cs="Times New Roman"/>
          <w:sz w:val="24"/>
          <w:lang w:bidi="ar"/>
        </w:rPr>
        <w:t>邮寄给贵方。</w:t>
      </w:r>
    </w:p>
    <w:p w14:paraId="6564241E">
      <w:pPr>
        <w:snapToGrid w:val="0"/>
        <w:spacing w:line="360" w:lineRule="auto"/>
        <w:ind w:firstLine="480" w:firstLineChars="200"/>
        <w:rPr>
          <w:rFonts w:hint="default" w:ascii="Times New Roman" w:hAnsi="Times New Roman" w:cs="Times New Roman"/>
          <w:sz w:val="24"/>
          <w:lang w:bidi="ar"/>
        </w:rPr>
      </w:pPr>
      <w:r>
        <w:rPr>
          <w:rFonts w:hint="default" w:ascii="Times New Roman" w:hAnsi="Times New Roman" w:cs="Times New Roman"/>
          <w:sz w:val="24"/>
          <w:lang w:bidi="ar"/>
        </w:rPr>
        <w:t>收款单位：北京汇诚金桥国际招标咨询有限公司</w:t>
      </w:r>
    </w:p>
    <w:p w14:paraId="2EBB200F">
      <w:pPr>
        <w:snapToGrid w:val="0"/>
        <w:spacing w:line="360" w:lineRule="auto"/>
        <w:ind w:firstLine="480" w:firstLineChars="200"/>
        <w:rPr>
          <w:rFonts w:hint="default" w:ascii="Times New Roman" w:hAnsi="Times New Roman" w:cs="Times New Roman"/>
          <w:sz w:val="24"/>
          <w:lang w:bidi="ar"/>
        </w:rPr>
      </w:pPr>
      <w:r>
        <w:rPr>
          <w:rFonts w:hint="default" w:ascii="Times New Roman" w:hAnsi="Times New Roman" w:cs="Times New Roman"/>
          <w:sz w:val="24"/>
          <w:lang w:bidi="ar"/>
        </w:rPr>
        <w:t>开 户 行：中国农业银行股份有限公司北京朝阳门支行</w:t>
      </w:r>
    </w:p>
    <w:p w14:paraId="315C08D2">
      <w:pPr>
        <w:snapToGrid w:val="0"/>
        <w:spacing w:line="360" w:lineRule="auto"/>
        <w:ind w:firstLine="480" w:firstLineChars="200"/>
        <w:rPr>
          <w:rFonts w:hint="default" w:ascii="Times New Roman" w:hAnsi="Times New Roman" w:cs="Times New Roman"/>
          <w:sz w:val="24"/>
          <w:lang w:bidi="ar"/>
        </w:rPr>
      </w:pPr>
      <w:r>
        <w:rPr>
          <w:rFonts w:hint="default" w:ascii="Times New Roman" w:hAnsi="Times New Roman" w:cs="Times New Roman"/>
          <w:sz w:val="24"/>
          <w:lang w:bidi="ar"/>
        </w:rPr>
        <w:t>银行账号：1119  1701  0400  02067</w:t>
      </w:r>
    </w:p>
    <w:p w14:paraId="358EB2C1">
      <w:pPr>
        <w:snapToGrid w:val="0"/>
        <w:spacing w:line="360" w:lineRule="auto"/>
        <w:ind w:firstLine="480" w:firstLineChars="200"/>
        <w:rPr>
          <w:rFonts w:hint="default" w:ascii="Times New Roman" w:hAnsi="Times New Roman" w:cs="Times New Roman"/>
          <w:sz w:val="24"/>
          <w:lang w:bidi="ar"/>
        </w:rPr>
      </w:pPr>
      <w:r>
        <w:rPr>
          <w:rFonts w:hint="default" w:ascii="Times New Roman" w:hAnsi="Times New Roman" w:cs="Times New Roman"/>
          <w:sz w:val="24"/>
          <w:lang w:bidi="ar"/>
        </w:rPr>
        <w:t>开户行行号：1031  0001  9176</w:t>
      </w:r>
    </w:p>
    <w:p w14:paraId="5CF5B8DE">
      <w:pPr>
        <w:snapToGrid w:val="0"/>
        <w:spacing w:line="360" w:lineRule="auto"/>
        <w:ind w:firstLine="480" w:firstLineChars="200"/>
        <w:rPr>
          <w:rFonts w:hint="default" w:ascii="Times New Roman" w:hAnsi="Times New Roman" w:cs="Times New Roman"/>
          <w:sz w:val="24"/>
          <w:highlight w:val="none"/>
          <w:lang w:bidi="ar"/>
        </w:rPr>
      </w:pPr>
      <w:r>
        <w:rPr>
          <w:rFonts w:hint="default" w:ascii="Times New Roman" w:hAnsi="Times New Roman" w:cs="Times New Roman"/>
          <w:sz w:val="24"/>
          <w:lang w:bidi="ar"/>
        </w:rPr>
        <w:t>3.凡购买</w:t>
      </w:r>
      <w:r>
        <w:rPr>
          <w:rFonts w:hint="eastAsia" w:cs="Times New Roman"/>
          <w:sz w:val="24"/>
          <w:lang w:val="en-US" w:eastAsia="zh-CN" w:bidi="ar"/>
        </w:rPr>
        <w:t>遴选文件</w:t>
      </w:r>
      <w:r>
        <w:rPr>
          <w:rFonts w:hint="default" w:ascii="Times New Roman" w:hAnsi="Times New Roman" w:cs="Times New Roman"/>
          <w:sz w:val="24"/>
          <w:lang w:bidi="ar"/>
        </w:rPr>
        <w:t>的供应商，需提供以下资料：（1）法人授权委托书或单位介绍信；</w:t>
      </w:r>
      <w:r>
        <w:rPr>
          <w:rFonts w:hint="default" w:ascii="Times New Roman" w:hAnsi="Times New Roman" w:cs="Times New Roman"/>
          <w:sz w:val="24"/>
          <w:highlight w:val="none"/>
          <w:lang w:bidi="ar"/>
        </w:rPr>
        <w:t>（2）购买人本人的有效身份证明。</w:t>
      </w:r>
    </w:p>
    <w:p w14:paraId="211EEE38">
      <w:pPr>
        <w:spacing w:line="360" w:lineRule="auto"/>
        <w:ind w:firstLine="480" w:firstLineChars="200"/>
        <w:rPr>
          <w:sz w:val="24"/>
          <w:highlight w:val="none"/>
        </w:rPr>
      </w:pPr>
      <w:r>
        <w:rPr>
          <w:rFonts w:hint="eastAsia"/>
          <w:sz w:val="24"/>
          <w:highlight w:val="none"/>
          <w:lang w:val="en-US" w:eastAsia="zh-CN"/>
        </w:rPr>
        <w:t>4</w:t>
      </w:r>
      <w:r>
        <w:rPr>
          <w:rFonts w:hint="eastAsia"/>
          <w:sz w:val="24"/>
          <w:highlight w:val="none"/>
        </w:rPr>
        <w:t>.本公告在</w:t>
      </w:r>
      <w:r>
        <w:rPr>
          <w:rFonts w:hint="eastAsia"/>
          <w:sz w:val="24"/>
          <w:highlight w:val="none"/>
          <w:lang w:val="en-US" w:eastAsia="zh-CN"/>
        </w:rPr>
        <w:t>中华人民共和国司法部网站和北京汇诚金桥国际招标咨询有限公司网站（https://www.hcjq.net/）</w:t>
      </w:r>
      <w:r>
        <w:rPr>
          <w:rFonts w:hint="eastAsia"/>
          <w:sz w:val="24"/>
          <w:highlight w:val="none"/>
        </w:rPr>
        <w:t>发布。</w:t>
      </w:r>
    </w:p>
    <w:p w14:paraId="3A31C720">
      <w:pPr>
        <w:spacing w:line="360" w:lineRule="auto"/>
        <w:ind w:firstLine="480" w:firstLineChars="200"/>
        <w:rPr>
          <w:rFonts w:hint="default" w:eastAsia="宋体"/>
          <w:sz w:val="24"/>
          <w:lang w:val="en-US" w:eastAsia="zh-CN"/>
        </w:rPr>
      </w:pPr>
      <w:r>
        <w:rPr>
          <w:rFonts w:hint="eastAsia"/>
          <w:sz w:val="24"/>
          <w:lang w:val="en-US" w:eastAsia="zh-CN"/>
        </w:rPr>
        <w:t>5</w:t>
      </w:r>
      <w:r>
        <w:rPr>
          <w:rFonts w:hint="eastAsia"/>
          <w:sz w:val="24"/>
        </w:rPr>
        <w:t>.采购代理机构项目编号：</w:t>
      </w:r>
      <w:r>
        <w:rPr>
          <w:sz w:val="24"/>
        </w:rPr>
        <w:t>BJJQ-</w:t>
      </w:r>
      <w:r>
        <w:rPr>
          <w:rFonts w:hint="eastAsia"/>
          <w:sz w:val="24"/>
          <w:lang w:eastAsia="zh-CN"/>
        </w:rPr>
        <w:t>2025-413</w:t>
      </w:r>
    </w:p>
    <w:p w14:paraId="3245AAE7">
      <w:pPr>
        <w:spacing w:line="360" w:lineRule="auto"/>
        <w:ind w:firstLine="480" w:firstLineChars="200"/>
        <w:rPr>
          <w:sz w:val="24"/>
        </w:rPr>
      </w:pPr>
      <w:r>
        <w:rPr>
          <w:rFonts w:hint="eastAsia"/>
          <w:sz w:val="24"/>
          <w:lang w:val="en-US" w:eastAsia="zh-CN"/>
        </w:rPr>
        <w:t>6</w:t>
      </w:r>
      <w:r>
        <w:rPr>
          <w:rFonts w:hint="eastAsia"/>
          <w:sz w:val="24"/>
        </w:rPr>
        <w:t>.采购代理机构项目联系邮箱：yw01@hcjq.net</w:t>
      </w:r>
    </w:p>
    <w:p w14:paraId="0BE84BCA">
      <w:pPr>
        <w:spacing w:line="360" w:lineRule="auto"/>
        <w:ind w:firstLine="480" w:firstLineChars="200"/>
        <w:rPr>
          <w:sz w:val="24"/>
        </w:rPr>
      </w:pPr>
    </w:p>
    <w:p w14:paraId="792DE1A5">
      <w:pPr>
        <w:pStyle w:val="3"/>
        <w:spacing w:before="0" w:line="360" w:lineRule="auto"/>
        <w:jc w:val="left"/>
        <w:rPr>
          <w:rFonts w:ascii="Times New Roman" w:hAnsi="Times New Roman" w:eastAsia="宋体"/>
          <w:sz w:val="24"/>
          <w:szCs w:val="24"/>
        </w:rPr>
      </w:pPr>
      <w:bookmarkStart w:id="25" w:name="_Toc28359008"/>
      <w:bookmarkStart w:id="26" w:name="_Toc35393627"/>
      <w:bookmarkStart w:id="27" w:name="_Toc35393796"/>
      <w:bookmarkStart w:id="28" w:name="_Toc28359085"/>
      <w:r>
        <w:rPr>
          <w:rFonts w:ascii="Times New Roman" w:hAnsi="Times New Roman" w:eastAsia="宋体"/>
          <w:sz w:val="24"/>
          <w:szCs w:val="24"/>
        </w:rPr>
        <w:t>七、对本次</w:t>
      </w:r>
      <w:r>
        <w:rPr>
          <w:rFonts w:hint="eastAsia" w:ascii="Times New Roman" w:hAnsi="Times New Roman" w:eastAsia="宋体"/>
          <w:sz w:val="24"/>
          <w:szCs w:val="24"/>
          <w:lang w:val="en-US" w:eastAsia="zh-CN"/>
        </w:rPr>
        <w:t>遴选</w:t>
      </w:r>
      <w:r>
        <w:rPr>
          <w:rFonts w:ascii="Times New Roman" w:hAnsi="Times New Roman" w:eastAsia="宋体"/>
          <w:sz w:val="24"/>
          <w:szCs w:val="24"/>
        </w:rPr>
        <w:t>提出询问，请按以下方式联系。</w:t>
      </w:r>
      <w:bookmarkEnd w:id="25"/>
      <w:bookmarkEnd w:id="26"/>
      <w:bookmarkEnd w:id="27"/>
      <w:bookmarkEnd w:id="28"/>
    </w:p>
    <w:p w14:paraId="70BA6EE7">
      <w:pPr>
        <w:spacing w:line="360" w:lineRule="auto"/>
        <w:ind w:left="1080" w:leftChars="371" w:hanging="301" w:hangingChars="125"/>
        <w:jc w:val="left"/>
        <w:rPr>
          <w:b/>
          <w:sz w:val="24"/>
        </w:rPr>
      </w:pPr>
      <w:r>
        <w:rPr>
          <w:b/>
          <w:sz w:val="24"/>
        </w:rPr>
        <w:t>1.采购人信息</w:t>
      </w:r>
    </w:p>
    <w:p w14:paraId="5220D52E">
      <w:pPr>
        <w:spacing w:line="360" w:lineRule="auto"/>
        <w:ind w:firstLine="720" w:firstLineChars="300"/>
        <w:jc w:val="left"/>
        <w:rPr>
          <w:rFonts w:hint="eastAsia"/>
          <w:sz w:val="24"/>
        </w:rPr>
      </w:pPr>
      <w:bookmarkStart w:id="29" w:name="_Toc28359009"/>
      <w:bookmarkStart w:id="30" w:name="_Toc28359086"/>
      <w:r>
        <w:rPr>
          <w:rFonts w:hint="eastAsia"/>
          <w:sz w:val="24"/>
        </w:rPr>
        <w:t xml:space="preserve">名    称：中华人民共和国司法部政府采购办公室 </w:t>
      </w:r>
    </w:p>
    <w:p w14:paraId="161F63B0">
      <w:pPr>
        <w:spacing w:line="360" w:lineRule="auto"/>
        <w:ind w:firstLine="720" w:firstLineChars="300"/>
        <w:jc w:val="left"/>
        <w:rPr>
          <w:sz w:val="24"/>
        </w:rPr>
      </w:pPr>
      <w:r>
        <w:rPr>
          <w:rFonts w:hint="eastAsia"/>
          <w:sz w:val="24"/>
        </w:rPr>
        <w:t>地    址：北京市西城区平安里西大街41号</w:t>
      </w:r>
    </w:p>
    <w:p w14:paraId="0DF941AB">
      <w:pPr>
        <w:spacing w:line="360" w:lineRule="auto"/>
        <w:ind w:firstLine="720" w:firstLineChars="300"/>
        <w:jc w:val="left"/>
        <w:rPr>
          <w:rFonts w:hint="default" w:eastAsia="宋体"/>
          <w:sz w:val="24"/>
          <w:highlight w:val="none"/>
          <w:lang w:val="en-US" w:eastAsia="zh-CN"/>
        </w:rPr>
      </w:pPr>
      <w:r>
        <w:rPr>
          <w:rFonts w:hint="eastAsia"/>
          <w:sz w:val="24"/>
          <w:highlight w:val="none"/>
        </w:rPr>
        <w:t>联系方式：</w:t>
      </w:r>
      <w:r>
        <w:rPr>
          <w:rFonts w:hint="eastAsia"/>
          <w:sz w:val="24"/>
          <w:highlight w:val="none"/>
          <w:lang w:val="en-US" w:eastAsia="zh-CN"/>
        </w:rPr>
        <w:t>韩</w:t>
      </w:r>
      <w:r>
        <w:rPr>
          <w:rFonts w:hint="eastAsia"/>
          <w:sz w:val="24"/>
          <w:highlight w:val="none"/>
        </w:rPr>
        <w:t>老师</w:t>
      </w:r>
      <w:r>
        <w:rPr>
          <w:rFonts w:hint="eastAsia"/>
          <w:sz w:val="24"/>
          <w:highlight w:val="none"/>
          <w:lang w:eastAsia="zh-CN"/>
        </w:rPr>
        <w:t>，</w:t>
      </w:r>
      <w:r>
        <w:rPr>
          <w:rFonts w:hint="eastAsia"/>
          <w:sz w:val="24"/>
          <w:highlight w:val="none"/>
          <w:lang w:val="en-US" w:eastAsia="zh-CN"/>
        </w:rPr>
        <w:t>010-65152511</w:t>
      </w:r>
    </w:p>
    <w:bookmarkEnd w:id="29"/>
    <w:bookmarkEnd w:id="30"/>
    <w:p w14:paraId="7C297E26">
      <w:pPr>
        <w:spacing w:line="360" w:lineRule="auto"/>
        <w:ind w:firstLine="641" w:firstLineChars="266"/>
        <w:jc w:val="left"/>
        <w:rPr>
          <w:b/>
          <w:sz w:val="24"/>
        </w:rPr>
      </w:pPr>
      <w:r>
        <w:rPr>
          <w:b/>
          <w:sz w:val="24"/>
        </w:rPr>
        <w:t>2.采购代理机构信息</w:t>
      </w:r>
    </w:p>
    <w:p w14:paraId="4172A581">
      <w:pPr>
        <w:spacing w:line="360" w:lineRule="auto"/>
        <w:ind w:firstLine="638" w:firstLineChars="266"/>
        <w:jc w:val="left"/>
        <w:rPr>
          <w:sz w:val="24"/>
        </w:rPr>
      </w:pPr>
      <w:bookmarkStart w:id="31" w:name="_Toc28359087"/>
      <w:bookmarkStart w:id="32" w:name="_Toc28359010"/>
      <w:r>
        <w:rPr>
          <w:sz w:val="24"/>
        </w:rPr>
        <w:t>名    称：北京汇诚金桥国际招标咨询有限公司</w:t>
      </w:r>
    </w:p>
    <w:p w14:paraId="20803072">
      <w:pPr>
        <w:spacing w:line="360" w:lineRule="auto"/>
        <w:ind w:firstLine="638" w:firstLineChars="266"/>
        <w:jc w:val="left"/>
        <w:rPr>
          <w:sz w:val="24"/>
        </w:rPr>
      </w:pPr>
      <w:r>
        <w:rPr>
          <w:sz w:val="24"/>
        </w:rPr>
        <w:t>地    址：北京市东城区朝内大街南竹杆胡同6号北京INN 3号楼9层</w:t>
      </w:r>
    </w:p>
    <w:p w14:paraId="1203A4AD">
      <w:pPr>
        <w:spacing w:line="360" w:lineRule="auto"/>
        <w:ind w:firstLine="638" w:firstLineChars="266"/>
        <w:jc w:val="left"/>
        <w:rPr>
          <w:sz w:val="24"/>
        </w:rPr>
      </w:pPr>
      <w:r>
        <w:rPr>
          <w:sz w:val="24"/>
        </w:rPr>
        <w:t>联系方式：王鑫国</w:t>
      </w:r>
      <w:r>
        <w:rPr>
          <w:rFonts w:hint="eastAsia"/>
          <w:sz w:val="24"/>
        </w:rPr>
        <w:t>、李先磊</w:t>
      </w:r>
      <w:r>
        <w:rPr>
          <w:sz w:val="24"/>
        </w:rPr>
        <w:t>，010-65699706</w:t>
      </w:r>
      <w:r>
        <w:rPr>
          <w:rFonts w:hint="eastAsia"/>
          <w:sz w:val="24"/>
        </w:rPr>
        <w:t>、65915024、65244876</w:t>
      </w:r>
    </w:p>
    <w:p w14:paraId="30719F07">
      <w:pPr>
        <w:spacing w:line="360" w:lineRule="auto"/>
        <w:ind w:firstLine="641" w:firstLineChars="266"/>
        <w:rPr>
          <w:b/>
          <w:sz w:val="24"/>
          <w:u w:val="single"/>
        </w:rPr>
      </w:pPr>
      <w:r>
        <w:rPr>
          <w:b/>
          <w:sz w:val="24"/>
        </w:rPr>
        <w:t>3.项目联系方式</w:t>
      </w:r>
      <w:bookmarkEnd w:id="31"/>
      <w:bookmarkEnd w:id="32"/>
    </w:p>
    <w:p w14:paraId="283D227A">
      <w:pPr>
        <w:pStyle w:val="25"/>
        <w:spacing w:line="360" w:lineRule="auto"/>
        <w:ind w:firstLine="638" w:firstLineChars="266"/>
        <w:rPr>
          <w:rFonts w:hint="default" w:ascii="Times New Roman" w:hAnsi="Times New Roman"/>
          <w:sz w:val="24"/>
          <w:szCs w:val="24"/>
        </w:rPr>
      </w:pPr>
      <w:r>
        <w:rPr>
          <w:rFonts w:hint="default" w:ascii="Times New Roman" w:hAnsi="Times New Roman"/>
          <w:sz w:val="24"/>
          <w:szCs w:val="24"/>
        </w:rPr>
        <w:t>项目联系人：</w:t>
      </w:r>
      <w:r>
        <w:rPr>
          <w:sz w:val="24"/>
        </w:rPr>
        <w:t>王鑫国</w:t>
      </w:r>
      <w:r>
        <w:rPr>
          <w:rFonts w:hint="eastAsia"/>
          <w:sz w:val="24"/>
        </w:rPr>
        <w:t>、李先磊</w:t>
      </w:r>
    </w:p>
    <w:p w14:paraId="38A16271">
      <w:pPr>
        <w:pStyle w:val="25"/>
        <w:spacing w:line="360" w:lineRule="auto"/>
        <w:ind w:firstLine="638" w:firstLineChars="266"/>
        <w:rPr>
          <w:rFonts w:hint="default" w:ascii="Times New Roman" w:hAnsi="Times New Roman"/>
          <w:sz w:val="24"/>
          <w:szCs w:val="24"/>
        </w:rPr>
      </w:pPr>
      <w:r>
        <w:rPr>
          <w:rFonts w:hint="default" w:ascii="Times New Roman" w:hAnsi="Times New Roman"/>
          <w:sz w:val="24"/>
        </w:rPr>
        <w:t>电      话：010-65699706</w:t>
      </w:r>
      <w:r>
        <w:rPr>
          <w:rFonts w:ascii="Times New Roman" w:hAnsi="Times New Roman"/>
          <w:sz w:val="24"/>
        </w:rPr>
        <w:t>、65915024、65244876</w:t>
      </w:r>
    </w:p>
    <w:p w14:paraId="7830F7D8">
      <w:pPr>
        <w:spacing w:line="360" w:lineRule="auto"/>
        <w:ind w:firstLine="5880" w:firstLineChars="2450"/>
        <w:jc w:val="right"/>
        <w:rPr>
          <w:sz w:val="24"/>
        </w:rPr>
      </w:pPr>
    </w:p>
    <w:p w14:paraId="6917865A">
      <w:pPr>
        <w:spacing w:line="360" w:lineRule="auto"/>
        <w:jc w:val="center"/>
        <w:outlineLvl w:val="0"/>
        <w:rPr>
          <w:b/>
          <w:sz w:val="32"/>
          <w:szCs w:val="32"/>
        </w:rPr>
      </w:pPr>
      <w:r>
        <w:rPr>
          <w:sz w:val="24"/>
        </w:rPr>
        <w:br w:type="page"/>
      </w:r>
      <w:bookmarkStart w:id="33" w:name="_Toc264969275"/>
      <w:bookmarkStart w:id="34" w:name="_Toc150774783"/>
      <w:bookmarkStart w:id="35" w:name="_Toc195842950"/>
      <w:bookmarkStart w:id="36" w:name="_Toc305158928"/>
      <w:bookmarkStart w:id="37" w:name="_Toc353873938"/>
      <w:bookmarkStart w:id="38" w:name="_Toc32759"/>
      <w:bookmarkStart w:id="39" w:name="_Toc127161488"/>
      <w:bookmarkStart w:id="40" w:name="_Toc226965856"/>
      <w:bookmarkStart w:id="41" w:name="_Toc127151777"/>
      <w:bookmarkStart w:id="42" w:name="_Toc265228423"/>
      <w:bookmarkStart w:id="43" w:name="_Toc353825548"/>
      <w:bookmarkStart w:id="44" w:name="_Toc512937850"/>
      <w:bookmarkStart w:id="45" w:name="_Toc305158854"/>
      <w:r>
        <w:rPr>
          <w:b/>
          <w:sz w:val="36"/>
          <w:szCs w:val="36"/>
        </w:rPr>
        <w:t xml:space="preserve">第二章   </w:t>
      </w:r>
      <w:r>
        <w:rPr>
          <w:rFonts w:hint="eastAsia"/>
          <w:b/>
          <w:sz w:val="36"/>
          <w:szCs w:val="36"/>
          <w:lang w:eastAsia="zh-CN"/>
        </w:rPr>
        <w:t>供应商</w:t>
      </w:r>
      <w:r>
        <w:rPr>
          <w:b/>
          <w:sz w:val="36"/>
          <w:szCs w:val="36"/>
        </w:rPr>
        <w:t>须知</w:t>
      </w:r>
      <w:bookmarkEnd w:id="33"/>
      <w:bookmarkEnd w:id="34"/>
      <w:bookmarkEnd w:id="35"/>
      <w:bookmarkEnd w:id="36"/>
      <w:bookmarkEnd w:id="37"/>
      <w:bookmarkEnd w:id="38"/>
      <w:bookmarkEnd w:id="39"/>
      <w:bookmarkEnd w:id="40"/>
      <w:bookmarkEnd w:id="41"/>
      <w:bookmarkEnd w:id="42"/>
      <w:bookmarkEnd w:id="43"/>
      <w:bookmarkEnd w:id="44"/>
      <w:bookmarkEnd w:id="45"/>
    </w:p>
    <w:p w14:paraId="0D9519D6">
      <w:pPr>
        <w:pStyle w:val="3"/>
        <w:tabs>
          <w:tab w:val="center" w:pos="4592"/>
          <w:tab w:val="left" w:pos="7860"/>
        </w:tabs>
        <w:spacing w:before="0" w:line="360" w:lineRule="auto"/>
        <w:rPr>
          <w:rFonts w:ascii="Times New Roman" w:hAnsi="Times New Roman" w:eastAsia="宋体"/>
          <w:sz w:val="28"/>
        </w:rPr>
      </w:pPr>
      <w:bookmarkStart w:id="46" w:name="_Toc127161433"/>
      <w:bookmarkStart w:id="47" w:name="_Toc164229360"/>
      <w:bookmarkStart w:id="48" w:name="_Toc164608788"/>
      <w:bookmarkStart w:id="49" w:name="_Toc151193761"/>
      <w:bookmarkStart w:id="50" w:name="_Toc164229214"/>
      <w:bookmarkStart w:id="51" w:name="_Toc151193907"/>
      <w:bookmarkStart w:id="52" w:name="_Toc151193689"/>
      <w:bookmarkStart w:id="53" w:name="_Toc142311021"/>
      <w:bookmarkStart w:id="54" w:name="_Toc520356144"/>
      <w:bookmarkStart w:id="55" w:name="_Toc226337215"/>
      <w:bookmarkStart w:id="56" w:name="_Toc226309763"/>
      <w:bookmarkStart w:id="57" w:name="_Toc150509270"/>
      <w:bookmarkStart w:id="58" w:name="_Toc150774724"/>
      <w:bookmarkStart w:id="59" w:name="_Toc164351613"/>
      <w:bookmarkStart w:id="60" w:name="_Toc150480757"/>
      <w:bookmarkStart w:id="61" w:name="_Toc151193833"/>
      <w:bookmarkStart w:id="62" w:name="_Toc150774619"/>
      <w:bookmarkStart w:id="63" w:name="_Toc127151519"/>
      <w:bookmarkStart w:id="64" w:name="_Toc151193617"/>
      <w:bookmarkStart w:id="65" w:name="_Toc151190146"/>
      <w:bookmarkStart w:id="66" w:name="_Toc195842884"/>
      <w:bookmarkStart w:id="67" w:name="_Toc149720812"/>
      <w:bookmarkStart w:id="68" w:name="_Toc164608633"/>
      <w:bookmarkStart w:id="69" w:name="_Toc226965709"/>
      <w:bookmarkStart w:id="70" w:name="_Toc127151720"/>
      <w:bookmarkStart w:id="71" w:name="_Toc226965792"/>
      <w:r>
        <w:rPr>
          <w:rFonts w:hint="eastAsia" w:ascii="Times New Roman" w:hAnsi="Times New Roman" w:eastAsia="宋体"/>
          <w:sz w:val="28"/>
          <w:lang w:eastAsia="zh-CN"/>
        </w:rPr>
        <w:t>供应商</w:t>
      </w:r>
      <w:r>
        <w:rPr>
          <w:rFonts w:ascii="Times New Roman" w:hAnsi="Times New Roman" w:eastAsia="宋体"/>
          <w:sz w:val="28"/>
        </w:rPr>
        <w:t>须知资料表</w:t>
      </w:r>
    </w:p>
    <w:p w14:paraId="1B8D482D">
      <w:pPr>
        <w:jc w:val="center"/>
        <w:rPr>
          <w:b/>
          <w:sz w:val="28"/>
          <w:szCs w:val="28"/>
        </w:rPr>
      </w:pPr>
    </w:p>
    <w:p w14:paraId="67731C37">
      <w:pPr>
        <w:spacing w:line="360" w:lineRule="auto"/>
        <w:ind w:firstLine="480"/>
        <w:rPr>
          <w:sz w:val="24"/>
        </w:rPr>
      </w:pPr>
      <w:r>
        <w:rPr>
          <w:sz w:val="24"/>
        </w:rPr>
        <w:t>本表是对</w:t>
      </w:r>
      <w:r>
        <w:rPr>
          <w:rFonts w:hint="eastAsia"/>
          <w:sz w:val="24"/>
          <w:lang w:eastAsia="zh-CN"/>
        </w:rPr>
        <w:t>供应商</w:t>
      </w:r>
      <w:r>
        <w:rPr>
          <w:sz w:val="24"/>
        </w:rPr>
        <w:t>须知的具体补充和修改，如有矛盾，均以本资料表为准。</w:t>
      </w:r>
    </w:p>
    <w:tbl>
      <w:tblPr>
        <w:tblStyle w:val="46"/>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701"/>
        <w:gridCol w:w="7540"/>
      </w:tblGrid>
      <w:tr w14:paraId="19ACB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29A28B6D">
            <w:pPr>
              <w:spacing w:line="360" w:lineRule="auto"/>
              <w:jc w:val="center"/>
              <w:rPr>
                <w:b/>
                <w:bCs/>
                <w:sz w:val="24"/>
              </w:rPr>
            </w:pPr>
            <w:r>
              <w:rPr>
                <w:b/>
                <w:sz w:val="24"/>
              </w:rPr>
              <w:t>条款号</w:t>
            </w:r>
          </w:p>
        </w:tc>
        <w:tc>
          <w:tcPr>
            <w:tcW w:w="1701" w:type="dxa"/>
            <w:vAlign w:val="center"/>
          </w:tcPr>
          <w:p w14:paraId="05CB2E7D">
            <w:pPr>
              <w:spacing w:line="360" w:lineRule="auto"/>
              <w:jc w:val="center"/>
              <w:rPr>
                <w:b/>
                <w:bCs/>
                <w:sz w:val="24"/>
              </w:rPr>
            </w:pPr>
            <w:r>
              <w:rPr>
                <w:b/>
                <w:bCs/>
                <w:sz w:val="24"/>
              </w:rPr>
              <w:t>条目</w:t>
            </w:r>
          </w:p>
        </w:tc>
        <w:tc>
          <w:tcPr>
            <w:tcW w:w="7540" w:type="dxa"/>
            <w:vAlign w:val="center"/>
          </w:tcPr>
          <w:p w14:paraId="6DD2B879">
            <w:pPr>
              <w:spacing w:line="360" w:lineRule="auto"/>
              <w:jc w:val="center"/>
              <w:rPr>
                <w:b/>
                <w:bCs/>
                <w:sz w:val="24"/>
              </w:rPr>
            </w:pPr>
            <w:r>
              <w:rPr>
                <w:b/>
                <w:bCs/>
                <w:sz w:val="24"/>
              </w:rPr>
              <w:t>内容</w:t>
            </w:r>
          </w:p>
        </w:tc>
      </w:tr>
      <w:tr w14:paraId="1E75A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1508DDB">
            <w:pPr>
              <w:pStyle w:val="25"/>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2.2</w:t>
            </w:r>
          </w:p>
        </w:tc>
        <w:tc>
          <w:tcPr>
            <w:tcW w:w="1701" w:type="dxa"/>
            <w:vAlign w:val="center"/>
          </w:tcPr>
          <w:p w14:paraId="1B764916">
            <w:pPr>
              <w:spacing w:line="360" w:lineRule="auto"/>
              <w:jc w:val="center"/>
              <w:rPr>
                <w:sz w:val="24"/>
              </w:rPr>
            </w:pPr>
            <w:r>
              <w:rPr>
                <w:sz w:val="24"/>
              </w:rPr>
              <w:t>项目属性</w:t>
            </w:r>
          </w:p>
        </w:tc>
        <w:tc>
          <w:tcPr>
            <w:tcW w:w="7540" w:type="dxa"/>
            <w:vAlign w:val="center"/>
          </w:tcPr>
          <w:p w14:paraId="304D65A0">
            <w:pPr>
              <w:spacing w:line="360" w:lineRule="auto"/>
              <w:jc w:val="left"/>
              <w:rPr>
                <w:sz w:val="24"/>
              </w:rPr>
            </w:pPr>
            <w:r>
              <w:rPr>
                <w:sz w:val="24"/>
              </w:rPr>
              <w:t>项目属性：</w:t>
            </w:r>
          </w:p>
          <w:p w14:paraId="2615EC66">
            <w:pPr>
              <w:spacing w:line="360" w:lineRule="auto"/>
              <w:jc w:val="left"/>
              <w:rPr>
                <w:sz w:val="24"/>
              </w:rPr>
            </w:pPr>
            <w:r>
              <w:rPr>
                <w:b/>
                <w:szCs w:val="21"/>
              </w:rPr>
              <w:t>■</w:t>
            </w:r>
            <w:r>
              <w:rPr>
                <w:sz w:val="24"/>
              </w:rPr>
              <w:t>服务</w:t>
            </w:r>
          </w:p>
          <w:p w14:paraId="39DBE189">
            <w:pPr>
              <w:spacing w:line="360" w:lineRule="auto"/>
              <w:jc w:val="left"/>
              <w:rPr>
                <w:rFonts w:hint="eastAsia" w:eastAsia="宋体"/>
                <w:sz w:val="24"/>
                <w:lang w:eastAsia="zh-CN"/>
              </w:rPr>
            </w:pPr>
            <w:r>
              <w:rPr>
                <w:sz w:val="24"/>
              </w:rPr>
              <w:t>□</w:t>
            </w:r>
            <w:r>
              <w:rPr>
                <w:rFonts w:hint="eastAsia"/>
                <w:sz w:val="24"/>
                <w:lang w:eastAsia="zh-CN"/>
              </w:rPr>
              <w:t>服务</w:t>
            </w:r>
          </w:p>
        </w:tc>
      </w:tr>
      <w:tr w14:paraId="6C916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EDF3D85">
            <w:pPr>
              <w:pStyle w:val="25"/>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2.3</w:t>
            </w:r>
          </w:p>
        </w:tc>
        <w:tc>
          <w:tcPr>
            <w:tcW w:w="1701" w:type="dxa"/>
            <w:vAlign w:val="center"/>
          </w:tcPr>
          <w:p w14:paraId="443384EF">
            <w:pPr>
              <w:spacing w:line="360" w:lineRule="auto"/>
              <w:jc w:val="center"/>
              <w:rPr>
                <w:sz w:val="24"/>
              </w:rPr>
            </w:pPr>
            <w:r>
              <w:rPr>
                <w:sz w:val="24"/>
              </w:rPr>
              <w:t>科研仪器设备</w:t>
            </w:r>
          </w:p>
        </w:tc>
        <w:tc>
          <w:tcPr>
            <w:tcW w:w="7540" w:type="dxa"/>
            <w:vAlign w:val="center"/>
          </w:tcPr>
          <w:p w14:paraId="3497D91B">
            <w:pPr>
              <w:spacing w:line="360" w:lineRule="auto"/>
              <w:jc w:val="left"/>
              <w:rPr>
                <w:sz w:val="24"/>
              </w:rPr>
            </w:pPr>
            <w:r>
              <w:rPr>
                <w:sz w:val="24"/>
              </w:rPr>
              <w:t>是否属于科研仪器设备采购项目：</w:t>
            </w:r>
          </w:p>
          <w:p w14:paraId="5D377608">
            <w:pPr>
              <w:spacing w:line="360" w:lineRule="auto"/>
              <w:jc w:val="left"/>
              <w:rPr>
                <w:sz w:val="24"/>
              </w:rPr>
            </w:pPr>
            <w:r>
              <w:rPr>
                <w:sz w:val="24"/>
              </w:rPr>
              <w:t>□是</w:t>
            </w:r>
          </w:p>
          <w:p w14:paraId="380C30EF">
            <w:pPr>
              <w:spacing w:line="360" w:lineRule="auto"/>
              <w:jc w:val="left"/>
              <w:rPr>
                <w:sz w:val="24"/>
              </w:rPr>
            </w:pPr>
            <w:r>
              <w:rPr>
                <w:b/>
                <w:szCs w:val="21"/>
              </w:rPr>
              <w:t>■</w:t>
            </w:r>
            <w:r>
              <w:rPr>
                <w:sz w:val="24"/>
              </w:rPr>
              <w:t>否</w:t>
            </w:r>
          </w:p>
        </w:tc>
      </w:tr>
      <w:tr w14:paraId="3B95D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3F797A6">
            <w:pPr>
              <w:pStyle w:val="25"/>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2.4</w:t>
            </w:r>
          </w:p>
        </w:tc>
        <w:tc>
          <w:tcPr>
            <w:tcW w:w="1701" w:type="dxa"/>
            <w:vAlign w:val="center"/>
          </w:tcPr>
          <w:p w14:paraId="6B138281">
            <w:pPr>
              <w:spacing w:line="360" w:lineRule="auto"/>
              <w:jc w:val="center"/>
              <w:rPr>
                <w:sz w:val="24"/>
              </w:rPr>
            </w:pPr>
            <w:r>
              <w:rPr>
                <w:sz w:val="24"/>
              </w:rPr>
              <w:t>核心产品</w:t>
            </w:r>
          </w:p>
        </w:tc>
        <w:tc>
          <w:tcPr>
            <w:tcW w:w="7540" w:type="dxa"/>
            <w:vAlign w:val="center"/>
          </w:tcPr>
          <w:p w14:paraId="329022E0">
            <w:pPr>
              <w:pStyle w:val="25"/>
              <w:adjustRightInd w:val="0"/>
              <w:snapToGrid w:val="0"/>
              <w:spacing w:line="360" w:lineRule="auto"/>
              <w:rPr>
                <w:rFonts w:hint="default" w:ascii="Times New Roman" w:hAnsi="Times New Roman"/>
                <w:sz w:val="24"/>
                <w:szCs w:val="24"/>
              </w:rPr>
            </w:pPr>
            <w:r>
              <w:rPr>
                <w:rFonts w:hint="default" w:ascii="Times New Roman" w:hAnsi="Times New Roman"/>
                <w:sz w:val="24"/>
                <w:szCs w:val="24"/>
              </w:rPr>
              <w:t>■关于核心产品本项目__包不适用。</w:t>
            </w:r>
          </w:p>
          <w:p w14:paraId="225EB92B">
            <w:pPr>
              <w:pStyle w:val="25"/>
              <w:adjustRightInd w:val="0"/>
              <w:snapToGrid w:val="0"/>
              <w:spacing w:line="360" w:lineRule="auto"/>
              <w:rPr>
                <w:rFonts w:hint="default" w:ascii="Times New Roman" w:hAnsi="Times New Roman"/>
                <w:sz w:val="24"/>
                <w:szCs w:val="24"/>
              </w:rPr>
            </w:pPr>
            <w:r>
              <w:rPr>
                <w:rFonts w:hint="default" w:ascii="Times New Roman" w:hAnsi="Times New Roman"/>
                <w:sz w:val="24"/>
                <w:szCs w:val="24"/>
              </w:rPr>
              <w:t>□本项目__包为单一产品采购项目。</w:t>
            </w:r>
          </w:p>
          <w:p w14:paraId="45FEC300">
            <w:pPr>
              <w:spacing w:line="360" w:lineRule="auto"/>
              <w:jc w:val="left"/>
              <w:rPr>
                <w:sz w:val="24"/>
              </w:rPr>
            </w:pPr>
            <w:r>
              <w:rPr>
                <w:sz w:val="24"/>
              </w:rPr>
              <w:t>□本项目__包为非单一产品采购项目，核心产品为：____。</w:t>
            </w:r>
          </w:p>
        </w:tc>
      </w:tr>
      <w:tr w14:paraId="1161C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19EC7CDD">
            <w:pPr>
              <w:pStyle w:val="25"/>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3.1</w:t>
            </w:r>
          </w:p>
        </w:tc>
        <w:tc>
          <w:tcPr>
            <w:tcW w:w="1701" w:type="dxa"/>
            <w:vAlign w:val="center"/>
          </w:tcPr>
          <w:p w14:paraId="73AD8EEB">
            <w:pPr>
              <w:spacing w:line="360" w:lineRule="auto"/>
              <w:jc w:val="center"/>
              <w:rPr>
                <w:sz w:val="24"/>
              </w:rPr>
            </w:pPr>
            <w:r>
              <w:rPr>
                <w:sz w:val="24"/>
              </w:rPr>
              <w:t>现场考察</w:t>
            </w:r>
          </w:p>
        </w:tc>
        <w:tc>
          <w:tcPr>
            <w:tcW w:w="7540" w:type="dxa"/>
            <w:vAlign w:val="center"/>
          </w:tcPr>
          <w:p w14:paraId="731F7958">
            <w:pPr>
              <w:spacing w:line="360" w:lineRule="auto"/>
              <w:jc w:val="left"/>
              <w:rPr>
                <w:sz w:val="24"/>
              </w:rPr>
            </w:pPr>
            <w:r>
              <w:rPr>
                <w:b/>
                <w:szCs w:val="21"/>
              </w:rPr>
              <w:t>■</w:t>
            </w:r>
            <w:r>
              <w:rPr>
                <w:sz w:val="24"/>
              </w:rPr>
              <w:t>不组织</w:t>
            </w:r>
          </w:p>
          <w:p w14:paraId="109BBD3E">
            <w:pPr>
              <w:spacing w:line="360" w:lineRule="auto"/>
              <w:jc w:val="left"/>
              <w:rPr>
                <w:bCs/>
                <w:sz w:val="24"/>
              </w:rPr>
            </w:pPr>
            <w:r>
              <w:rPr>
                <w:sz w:val="24"/>
              </w:rPr>
              <w:t>□组织，考察时间：__年_月_日_</w:t>
            </w:r>
            <w:r>
              <w:rPr>
                <w:bCs/>
                <w:sz w:val="24"/>
              </w:rPr>
              <w:t>点</w:t>
            </w:r>
            <w:r>
              <w:rPr>
                <w:sz w:val="24"/>
              </w:rPr>
              <w:t>_</w:t>
            </w:r>
            <w:r>
              <w:rPr>
                <w:bCs/>
                <w:sz w:val="24"/>
              </w:rPr>
              <w:t>分</w:t>
            </w:r>
          </w:p>
          <w:p w14:paraId="247AB626">
            <w:pPr>
              <w:pStyle w:val="25"/>
              <w:adjustRightInd w:val="0"/>
              <w:snapToGrid w:val="0"/>
              <w:spacing w:line="360" w:lineRule="auto"/>
              <w:rPr>
                <w:rFonts w:hint="default" w:ascii="Times New Roman" w:hAnsi="Times New Roman"/>
                <w:sz w:val="24"/>
                <w:szCs w:val="24"/>
              </w:rPr>
            </w:pPr>
            <w:r>
              <w:rPr>
                <w:rFonts w:hint="default" w:ascii="Times New Roman" w:hAnsi="Times New Roman"/>
                <w:sz w:val="24"/>
              </w:rPr>
              <w:t>考察地点：____________。</w:t>
            </w:r>
          </w:p>
        </w:tc>
      </w:tr>
      <w:tr w14:paraId="43653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4A9B5AD4">
            <w:pPr>
              <w:pStyle w:val="25"/>
              <w:adjustRightInd w:val="0"/>
              <w:snapToGrid w:val="0"/>
              <w:spacing w:line="360" w:lineRule="auto"/>
              <w:jc w:val="center"/>
              <w:rPr>
                <w:rFonts w:hint="default" w:ascii="Times New Roman" w:hAnsi="Times New Roman"/>
                <w:sz w:val="24"/>
                <w:szCs w:val="24"/>
              </w:rPr>
            </w:pPr>
          </w:p>
        </w:tc>
        <w:tc>
          <w:tcPr>
            <w:tcW w:w="1701" w:type="dxa"/>
            <w:vAlign w:val="center"/>
          </w:tcPr>
          <w:p w14:paraId="2F6D2682">
            <w:pPr>
              <w:spacing w:line="360" w:lineRule="auto"/>
              <w:jc w:val="center"/>
              <w:rPr>
                <w:sz w:val="24"/>
              </w:rPr>
            </w:pPr>
            <w:r>
              <w:rPr>
                <w:sz w:val="24"/>
              </w:rPr>
              <w:t>开标前答疑会</w:t>
            </w:r>
          </w:p>
        </w:tc>
        <w:tc>
          <w:tcPr>
            <w:tcW w:w="7540" w:type="dxa"/>
            <w:vAlign w:val="center"/>
          </w:tcPr>
          <w:p w14:paraId="2D015319">
            <w:pPr>
              <w:spacing w:line="360" w:lineRule="auto"/>
              <w:jc w:val="left"/>
              <w:rPr>
                <w:sz w:val="24"/>
              </w:rPr>
            </w:pPr>
            <w:r>
              <w:rPr>
                <w:b/>
                <w:szCs w:val="21"/>
              </w:rPr>
              <w:t>■</w:t>
            </w:r>
            <w:r>
              <w:rPr>
                <w:sz w:val="24"/>
              </w:rPr>
              <w:t>不召开</w:t>
            </w:r>
          </w:p>
          <w:p w14:paraId="2AAC944A">
            <w:pPr>
              <w:spacing w:line="360" w:lineRule="auto"/>
              <w:jc w:val="left"/>
              <w:rPr>
                <w:sz w:val="24"/>
              </w:rPr>
            </w:pPr>
            <w:r>
              <w:rPr>
                <w:sz w:val="24"/>
              </w:rPr>
              <w:t>□召开，召开时间：__年_月_日_</w:t>
            </w:r>
            <w:r>
              <w:rPr>
                <w:bCs/>
                <w:sz w:val="24"/>
              </w:rPr>
              <w:t>点</w:t>
            </w:r>
            <w:r>
              <w:rPr>
                <w:sz w:val="24"/>
              </w:rPr>
              <w:t>_</w:t>
            </w:r>
            <w:r>
              <w:rPr>
                <w:bCs/>
                <w:sz w:val="24"/>
              </w:rPr>
              <w:t>分</w:t>
            </w:r>
          </w:p>
          <w:p w14:paraId="225BFB07">
            <w:pPr>
              <w:spacing w:line="360" w:lineRule="auto"/>
              <w:jc w:val="left"/>
              <w:rPr>
                <w:sz w:val="24"/>
              </w:rPr>
            </w:pPr>
            <w:r>
              <w:rPr>
                <w:sz w:val="24"/>
              </w:rPr>
              <w:t>召开地点：____________。</w:t>
            </w:r>
          </w:p>
        </w:tc>
      </w:tr>
      <w:tr w14:paraId="0433E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F1FEFC5">
            <w:pPr>
              <w:pStyle w:val="25"/>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4.1</w:t>
            </w:r>
          </w:p>
        </w:tc>
        <w:tc>
          <w:tcPr>
            <w:tcW w:w="1701" w:type="dxa"/>
            <w:vAlign w:val="center"/>
          </w:tcPr>
          <w:p w14:paraId="01BB59B9">
            <w:pPr>
              <w:spacing w:line="360" w:lineRule="auto"/>
              <w:jc w:val="center"/>
              <w:rPr>
                <w:sz w:val="24"/>
              </w:rPr>
            </w:pPr>
            <w:r>
              <w:rPr>
                <w:sz w:val="24"/>
              </w:rPr>
              <w:t>样品</w:t>
            </w:r>
          </w:p>
        </w:tc>
        <w:tc>
          <w:tcPr>
            <w:tcW w:w="7540" w:type="dxa"/>
            <w:vAlign w:val="center"/>
          </w:tcPr>
          <w:p w14:paraId="75E4D6A6">
            <w:pPr>
              <w:spacing w:line="360" w:lineRule="auto"/>
              <w:jc w:val="left"/>
              <w:rPr>
                <w:sz w:val="24"/>
              </w:rPr>
            </w:pPr>
            <w:r>
              <w:rPr>
                <w:sz w:val="24"/>
              </w:rPr>
              <w:t>投标样品递交：</w:t>
            </w:r>
          </w:p>
          <w:p w14:paraId="065F9D33">
            <w:pPr>
              <w:spacing w:line="360" w:lineRule="auto"/>
              <w:jc w:val="left"/>
              <w:rPr>
                <w:sz w:val="24"/>
              </w:rPr>
            </w:pPr>
            <w:r>
              <w:rPr>
                <w:b/>
                <w:szCs w:val="21"/>
              </w:rPr>
              <w:t>■</w:t>
            </w:r>
            <w:r>
              <w:rPr>
                <w:sz w:val="24"/>
              </w:rPr>
              <w:t>不需要</w:t>
            </w:r>
          </w:p>
          <w:p w14:paraId="3AA8CFE6">
            <w:pPr>
              <w:spacing w:line="360" w:lineRule="auto"/>
              <w:jc w:val="left"/>
              <w:rPr>
                <w:sz w:val="24"/>
              </w:rPr>
            </w:pPr>
            <w:r>
              <w:rPr>
                <w:sz w:val="24"/>
              </w:rPr>
              <w:t>□需要，具体要求如下：</w:t>
            </w:r>
          </w:p>
          <w:p w14:paraId="00FD7506">
            <w:pPr>
              <w:spacing w:line="360" w:lineRule="auto"/>
              <w:jc w:val="left"/>
              <w:rPr>
                <w:sz w:val="24"/>
                <w:u w:val="single"/>
              </w:rPr>
            </w:pPr>
            <w:r>
              <w:rPr>
                <w:sz w:val="24"/>
              </w:rPr>
              <w:t>（1）样品制作的标准和要求：_________；</w:t>
            </w:r>
          </w:p>
          <w:p w14:paraId="094C507B">
            <w:pPr>
              <w:spacing w:line="360" w:lineRule="auto"/>
              <w:jc w:val="left"/>
              <w:rPr>
                <w:sz w:val="24"/>
              </w:rPr>
            </w:pPr>
            <w:r>
              <w:rPr>
                <w:sz w:val="24"/>
              </w:rPr>
              <w:t>（2）是否需要随样品提交相关检测报告：</w:t>
            </w:r>
          </w:p>
          <w:p w14:paraId="299DA98E">
            <w:pPr>
              <w:spacing w:line="360" w:lineRule="auto"/>
              <w:ind w:firstLine="600" w:firstLineChars="250"/>
              <w:jc w:val="left"/>
              <w:rPr>
                <w:sz w:val="24"/>
              </w:rPr>
            </w:pPr>
            <w:r>
              <w:rPr>
                <w:sz w:val="24"/>
              </w:rPr>
              <w:t>□不需要</w:t>
            </w:r>
          </w:p>
          <w:p w14:paraId="32035198">
            <w:pPr>
              <w:spacing w:line="360" w:lineRule="auto"/>
              <w:ind w:firstLine="600" w:firstLineChars="250"/>
              <w:jc w:val="left"/>
              <w:rPr>
                <w:sz w:val="24"/>
              </w:rPr>
            </w:pPr>
            <w:r>
              <w:rPr>
                <w:sz w:val="24"/>
              </w:rPr>
              <w:t>□需要</w:t>
            </w:r>
          </w:p>
          <w:p w14:paraId="2954A740">
            <w:pPr>
              <w:spacing w:line="360" w:lineRule="auto"/>
              <w:jc w:val="left"/>
              <w:rPr>
                <w:sz w:val="24"/>
              </w:rPr>
            </w:pPr>
            <w:r>
              <w:rPr>
                <w:sz w:val="24"/>
              </w:rPr>
              <w:t>（3）样品递交要求：_________；</w:t>
            </w:r>
          </w:p>
          <w:p w14:paraId="4BFB653B">
            <w:pPr>
              <w:spacing w:line="360" w:lineRule="auto"/>
              <w:jc w:val="left"/>
              <w:rPr>
                <w:sz w:val="24"/>
              </w:rPr>
            </w:pPr>
            <w:r>
              <w:rPr>
                <w:sz w:val="24"/>
              </w:rPr>
              <w:t>（4）未</w:t>
            </w:r>
            <w:r>
              <w:rPr>
                <w:rFonts w:hint="eastAsia"/>
                <w:sz w:val="24"/>
                <w:lang w:eastAsia="zh-CN"/>
              </w:rPr>
              <w:t>成交供应商</w:t>
            </w:r>
            <w:r>
              <w:rPr>
                <w:sz w:val="24"/>
              </w:rPr>
              <w:t>样品退还：_________；</w:t>
            </w:r>
          </w:p>
          <w:p w14:paraId="14FD1B19">
            <w:pPr>
              <w:spacing w:line="360" w:lineRule="auto"/>
              <w:jc w:val="left"/>
              <w:rPr>
                <w:sz w:val="24"/>
                <w:u w:val="single"/>
              </w:rPr>
            </w:pPr>
            <w:r>
              <w:rPr>
                <w:sz w:val="24"/>
              </w:rPr>
              <w:t>（5）</w:t>
            </w:r>
            <w:r>
              <w:rPr>
                <w:rFonts w:hint="eastAsia"/>
                <w:sz w:val="24"/>
                <w:lang w:eastAsia="zh-CN"/>
              </w:rPr>
              <w:t>成交供应商</w:t>
            </w:r>
            <w:r>
              <w:rPr>
                <w:sz w:val="24"/>
              </w:rPr>
              <w:t>样品保管、封存及退还：_________；</w:t>
            </w:r>
          </w:p>
          <w:p w14:paraId="06B21297">
            <w:pPr>
              <w:spacing w:line="360" w:lineRule="auto"/>
              <w:jc w:val="left"/>
              <w:rPr>
                <w:sz w:val="24"/>
              </w:rPr>
            </w:pPr>
            <w:r>
              <w:rPr>
                <w:sz w:val="24"/>
              </w:rPr>
              <w:t>（6）其他要求（如有）：_________。</w:t>
            </w:r>
          </w:p>
        </w:tc>
      </w:tr>
      <w:tr w14:paraId="7FAE0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6393C907">
            <w:pPr>
              <w:pStyle w:val="25"/>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5.2.5</w:t>
            </w:r>
          </w:p>
        </w:tc>
        <w:tc>
          <w:tcPr>
            <w:tcW w:w="1701" w:type="dxa"/>
            <w:vAlign w:val="center"/>
          </w:tcPr>
          <w:p w14:paraId="30FE0DC1">
            <w:pPr>
              <w:spacing w:line="360" w:lineRule="auto"/>
              <w:jc w:val="center"/>
              <w:rPr>
                <w:sz w:val="24"/>
              </w:rPr>
            </w:pPr>
            <w:r>
              <w:rPr>
                <w:sz w:val="24"/>
              </w:rPr>
              <w:t>标的所属行业</w:t>
            </w:r>
          </w:p>
        </w:tc>
        <w:tc>
          <w:tcPr>
            <w:tcW w:w="7540" w:type="dxa"/>
            <w:vAlign w:val="center"/>
          </w:tcPr>
          <w:p w14:paraId="14A4BAAD">
            <w:pPr>
              <w:spacing w:line="360" w:lineRule="auto"/>
              <w:jc w:val="left"/>
              <w:rPr>
                <w:sz w:val="24"/>
              </w:rPr>
            </w:pPr>
            <w:r>
              <w:rPr>
                <w:sz w:val="24"/>
              </w:rPr>
              <w:t>本项目采购标的对应的中小企业划分标准所属行业：</w:t>
            </w:r>
          </w:p>
          <w:tbl>
            <w:tblPr>
              <w:tblStyle w:val="46"/>
              <w:tblW w:w="486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7"/>
              <w:gridCol w:w="3815"/>
            </w:tblGrid>
            <w:tr w14:paraId="12B76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322" w:type="pct"/>
                  <w:tcBorders>
                    <w:top w:val="single" w:color="auto" w:sz="4" w:space="0"/>
                    <w:left w:val="single" w:color="auto" w:sz="4" w:space="0"/>
                    <w:bottom w:val="single" w:color="auto" w:sz="4" w:space="0"/>
                    <w:right w:val="single" w:color="auto" w:sz="4" w:space="0"/>
                  </w:tcBorders>
                  <w:vAlign w:val="center"/>
                </w:tcPr>
                <w:p w14:paraId="77C1BE2A">
                  <w:pPr>
                    <w:spacing w:line="360" w:lineRule="auto"/>
                    <w:jc w:val="center"/>
                    <w:rPr>
                      <w:bCs/>
                      <w:sz w:val="24"/>
                    </w:rPr>
                  </w:pPr>
                  <w:r>
                    <w:rPr>
                      <w:bCs/>
                      <w:sz w:val="24"/>
                    </w:rPr>
                    <w:t>标的名称</w:t>
                  </w:r>
                </w:p>
              </w:tc>
              <w:tc>
                <w:tcPr>
                  <w:tcW w:w="2678" w:type="pct"/>
                  <w:tcBorders>
                    <w:top w:val="single" w:color="auto" w:sz="4" w:space="0"/>
                    <w:left w:val="single" w:color="auto" w:sz="4" w:space="0"/>
                    <w:bottom w:val="single" w:color="auto" w:sz="4" w:space="0"/>
                    <w:right w:val="single" w:color="auto" w:sz="4" w:space="0"/>
                  </w:tcBorders>
                  <w:vAlign w:val="center"/>
                </w:tcPr>
                <w:p w14:paraId="3FA796E3">
                  <w:pPr>
                    <w:spacing w:line="360" w:lineRule="auto"/>
                    <w:jc w:val="center"/>
                    <w:rPr>
                      <w:sz w:val="24"/>
                    </w:rPr>
                  </w:pPr>
                  <w:r>
                    <w:rPr>
                      <w:sz w:val="24"/>
                    </w:rPr>
                    <w:t>中小企业划分标准所属行业</w:t>
                  </w:r>
                </w:p>
              </w:tc>
            </w:tr>
            <w:tr w14:paraId="254F9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322" w:type="pct"/>
                  <w:tcBorders>
                    <w:top w:val="single" w:color="auto" w:sz="4" w:space="0"/>
                    <w:left w:val="single" w:color="auto" w:sz="4" w:space="0"/>
                    <w:bottom w:val="single" w:color="auto" w:sz="4" w:space="0"/>
                    <w:right w:val="single" w:color="auto" w:sz="4" w:space="0"/>
                  </w:tcBorders>
                  <w:vAlign w:val="center"/>
                </w:tcPr>
                <w:p w14:paraId="27E38502">
                  <w:pPr>
                    <w:spacing w:line="360" w:lineRule="auto"/>
                    <w:jc w:val="center"/>
                    <w:rPr>
                      <w:rFonts w:hint="default"/>
                      <w:bCs/>
                      <w:szCs w:val="21"/>
                      <w:lang w:val="en-US"/>
                    </w:rPr>
                  </w:pPr>
                  <w:r>
                    <w:rPr>
                      <w:rFonts w:hint="eastAsia"/>
                      <w:bCs/>
                      <w:sz w:val="24"/>
                      <w:lang w:eastAsia="zh-CN"/>
                    </w:rPr>
                    <w:t>内部审计</w:t>
                  </w:r>
                  <w:r>
                    <w:rPr>
                      <w:rFonts w:hint="eastAsia"/>
                      <w:bCs/>
                      <w:sz w:val="24"/>
                      <w:lang w:val="en-US" w:eastAsia="zh-CN"/>
                    </w:rPr>
                    <w:t>服务</w:t>
                  </w:r>
                </w:p>
              </w:tc>
              <w:tc>
                <w:tcPr>
                  <w:tcW w:w="2678" w:type="pct"/>
                  <w:tcBorders>
                    <w:top w:val="single" w:color="auto" w:sz="4" w:space="0"/>
                    <w:left w:val="single" w:color="auto" w:sz="4" w:space="0"/>
                    <w:bottom w:val="single" w:color="auto" w:sz="4" w:space="0"/>
                    <w:right w:val="single" w:color="auto" w:sz="4" w:space="0"/>
                  </w:tcBorders>
                  <w:vAlign w:val="center"/>
                </w:tcPr>
                <w:p w14:paraId="518A7A61">
                  <w:pPr>
                    <w:spacing w:line="360" w:lineRule="auto"/>
                    <w:jc w:val="center"/>
                    <w:rPr>
                      <w:kern w:val="0"/>
                      <w:szCs w:val="21"/>
                    </w:rPr>
                  </w:pPr>
                  <w:r>
                    <w:rPr>
                      <w:rFonts w:hint="default" w:ascii="Times New Roman" w:hAnsi="Times New Roman" w:eastAsia="宋体" w:cs="Times New Roman"/>
                      <w:b w:val="0"/>
                      <w:bCs/>
                      <w:color w:val="auto"/>
                      <w:kern w:val="0"/>
                      <w:sz w:val="24"/>
                      <w:szCs w:val="24"/>
                      <w:highlight w:val="none"/>
                      <w:lang w:val="en-US" w:eastAsia="zh-CN"/>
                    </w:rPr>
                    <w:t>租赁和商务服务业</w:t>
                  </w:r>
                </w:p>
              </w:tc>
            </w:tr>
          </w:tbl>
          <w:p w14:paraId="78472634">
            <w:pPr>
              <w:spacing w:line="360" w:lineRule="auto"/>
              <w:jc w:val="left"/>
              <w:rPr>
                <w:sz w:val="24"/>
              </w:rPr>
            </w:pPr>
          </w:p>
        </w:tc>
      </w:tr>
      <w:tr w14:paraId="1D7F8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vAlign w:val="center"/>
          </w:tcPr>
          <w:p w14:paraId="23D9D175">
            <w:pPr>
              <w:pStyle w:val="25"/>
              <w:adjustRightInd w:val="0"/>
              <w:snapToGrid w:val="0"/>
              <w:spacing w:line="360" w:lineRule="auto"/>
              <w:jc w:val="center"/>
              <w:rPr>
                <w:rFonts w:hint="default" w:ascii="Times New Roman" w:hAnsi="Times New Roman"/>
                <w:sz w:val="24"/>
                <w:szCs w:val="24"/>
              </w:rPr>
            </w:pPr>
            <w:r>
              <w:rPr>
                <w:rFonts w:hint="default" w:ascii="Times New Roman" w:hAnsi="Times New Roman"/>
              </w:rPr>
              <w:br w:type="page"/>
            </w:r>
            <w:r>
              <w:rPr>
                <w:rFonts w:hint="default" w:ascii="Times New Roman" w:hAnsi="Times New Roman"/>
                <w:sz w:val="24"/>
                <w:szCs w:val="24"/>
              </w:rPr>
              <w:t>11.2</w:t>
            </w:r>
          </w:p>
        </w:tc>
        <w:tc>
          <w:tcPr>
            <w:tcW w:w="1701" w:type="dxa"/>
            <w:vAlign w:val="center"/>
          </w:tcPr>
          <w:p w14:paraId="25077BCD">
            <w:pPr>
              <w:spacing w:line="360" w:lineRule="auto"/>
              <w:jc w:val="center"/>
              <w:rPr>
                <w:sz w:val="24"/>
              </w:rPr>
            </w:pPr>
            <w:r>
              <w:rPr>
                <w:sz w:val="24"/>
              </w:rPr>
              <w:t>投标报价</w:t>
            </w:r>
          </w:p>
        </w:tc>
        <w:tc>
          <w:tcPr>
            <w:tcW w:w="7540" w:type="dxa"/>
            <w:vAlign w:val="center"/>
          </w:tcPr>
          <w:p w14:paraId="414CE36B">
            <w:pPr>
              <w:spacing w:line="360" w:lineRule="auto"/>
              <w:jc w:val="left"/>
              <w:rPr>
                <w:sz w:val="24"/>
              </w:rPr>
            </w:pPr>
            <w:r>
              <w:rPr>
                <w:sz w:val="24"/>
              </w:rPr>
              <w:t>投标报价的特殊规定：</w:t>
            </w:r>
          </w:p>
          <w:p w14:paraId="12C4FF68">
            <w:pPr>
              <w:spacing w:line="360" w:lineRule="auto"/>
              <w:jc w:val="left"/>
              <w:rPr>
                <w:sz w:val="24"/>
              </w:rPr>
            </w:pPr>
            <w:r>
              <w:rPr>
                <w:b/>
                <w:szCs w:val="21"/>
              </w:rPr>
              <w:t>■</w:t>
            </w:r>
            <w:r>
              <w:rPr>
                <w:sz w:val="24"/>
              </w:rPr>
              <w:t>无</w:t>
            </w:r>
          </w:p>
          <w:p w14:paraId="6EE3C8B4">
            <w:pPr>
              <w:spacing w:line="360" w:lineRule="auto"/>
              <w:jc w:val="left"/>
              <w:rPr>
                <w:sz w:val="24"/>
              </w:rPr>
            </w:pPr>
            <w:r>
              <w:rPr>
                <w:sz w:val="24"/>
              </w:rPr>
              <w:t>□有，具体情形：_____。</w:t>
            </w:r>
          </w:p>
        </w:tc>
      </w:tr>
      <w:tr w14:paraId="1C9C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Align w:val="center"/>
          </w:tcPr>
          <w:p w14:paraId="3A0898EA">
            <w:pPr>
              <w:pStyle w:val="25"/>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12.1</w:t>
            </w:r>
          </w:p>
        </w:tc>
        <w:tc>
          <w:tcPr>
            <w:tcW w:w="1701" w:type="dxa"/>
            <w:vMerge w:val="restart"/>
            <w:vAlign w:val="center"/>
          </w:tcPr>
          <w:p w14:paraId="0A08D0C1">
            <w:pPr>
              <w:spacing w:line="360" w:lineRule="auto"/>
              <w:jc w:val="center"/>
              <w:rPr>
                <w:sz w:val="24"/>
              </w:rPr>
            </w:pPr>
            <w:r>
              <w:rPr>
                <w:sz w:val="24"/>
              </w:rPr>
              <w:t>投标保证金</w:t>
            </w:r>
          </w:p>
        </w:tc>
        <w:tc>
          <w:tcPr>
            <w:tcW w:w="7540" w:type="dxa"/>
            <w:vAlign w:val="center"/>
          </w:tcPr>
          <w:p w14:paraId="69206D7A">
            <w:pPr>
              <w:pStyle w:val="25"/>
              <w:adjustRightInd w:val="0"/>
              <w:snapToGrid w:val="0"/>
              <w:spacing w:line="360" w:lineRule="auto"/>
              <w:rPr>
                <w:rFonts w:hint="default" w:ascii="Times New Roman" w:hAnsi="Times New Roman"/>
                <w:sz w:val="24"/>
                <w:szCs w:val="24"/>
              </w:rPr>
            </w:pPr>
            <w:r>
              <w:rPr>
                <w:rFonts w:hint="default" w:ascii="Times New Roman" w:hAnsi="Times New Roman"/>
                <w:sz w:val="24"/>
                <w:szCs w:val="24"/>
              </w:rPr>
              <w:t>投标保证金金额</w:t>
            </w:r>
            <w:r>
              <w:rPr>
                <w:rFonts w:hint="default" w:ascii="Times New Roman" w:hAnsi="Times New Roman"/>
                <w:sz w:val="24"/>
                <w:szCs w:val="24"/>
                <w:highlight w:val="none"/>
              </w:rPr>
              <w:t>：</w:t>
            </w:r>
            <w:r>
              <w:rPr>
                <w:rFonts w:hint="eastAsia" w:ascii="Times New Roman" w:hAnsi="Times New Roman"/>
                <w:color w:val="auto"/>
                <w:sz w:val="24"/>
                <w:szCs w:val="24"/>
                <w:highlight w:val="none"/>
                <w:lang w:val="en-US" w:eastAsia="zh-CN"/>
              </w:rPr>
              <w:t>5000</w:t>
            </w:r>
            <w:r>
              <w:rPr>
                <w:rFonts w:ascii="Times New Roman" w:hAnsi="Times New Roman"/>
                <w:color w:val="auto"/>
                <w:sz w:val="24"/>
                <w:szCs w:val="24"/>
                <w:highlight w:val="none"/>
              </w:rPr>
              <w:t>元</w:t>
            </w:r>
          </w:p>
          <w:p w14:paraId="184775C5">
            <w:pPr>
              <w:spacing w:line="360" w:lineRule="auto"/>
              <w:jc w:val="left"/>
              <w:rPr>
                <w:sz w:val="24"/>
              </w:rPr>
            </w:pPr>
            <w:r>
              <w:rPr>
                <w:sz w:val="24"/>
              </w:rPr>
              <w:t>投标保证金收受人信息：</w:t>
            </w:r>
          </w:p>
          <w:p w14:paraId="313007BF">
            <w:pPr>
              <w:spacing w:line="360" w:lineRule="auto"/>
              <w:jc w:val="left"/>
              <w:rPr>
                <w:sz w:val="24"/>
              </w:rPr>
            </w:pPr>
            <w:r>
              <w:rPr>
                <w:rFonts w:hint="eastAsia"/>
                <w:sz w:val="24"/>
              </w:rPr>
              <w:t>收款单位：北京汇诚金桥国际招标咨询有限公司</w:t>
            </w:r>
          </w:p>
          <w:p w14:paraId="382FD9D9">
            <w:pPr>
              <w:spacing w:line="360" w:lineRule="auto"/>
              <w:jc w:val="left"/>
              <w:rPr>
                <w:rFonts w:hint="eastAsia" w:eastAsia="宋体"/>
                <w:sz w:val="24"/>
                <w:lang w:eastAsia="zh-CN"/>
              </w:rPr>
            </w:pPr>
            <w:r>
              <w:rPr>
                <w:rFonts w:hint="eastAsia"/>
                <w:sz w:val="24"/>
              </w:rPr>
              <w:t>账号：10000010171518</w:t>
            </w:r>
          </w:p>
          <w:p w14:paraId="5CB04291">
            <w:pPr>
              <w:spacing w:line="360" w:lineRule="auto"/>
              <w:jc w:val="left"/>
              <w:rPr>
                <w:sz w:val="24"/>
              </w:rPr>
            </w:pPr>
            <w:r>
              <w:rPr>
                <w:rFonts w:hint="eastAsia"/>
                <w:sz w:val="24"/>
              </w:rPr>
              <w:t>开户银行：浙商银行股份有限公司北京分行营业部</w:t>
            </w:r>
          </w:p>
          <w:p w14:paraId="1A87CD59">
            <w:pPr>
              <w:spacing w:line="360" w:lineRule="auto"/>
              <w:jc w:val="left"/>
              <w:rPr>
                <w:sz w:val="24"/>
              </w:rPr>
            </w:pPr>
            <w:r>
              <w:rPr>
                <w:rFonts w:hint="eastAsia"/>
                <w:sz w:val="24"/>
              </w:rPr>
              <w:t>开户行行号：316100000025</w:t>
            </w:r>
          </w:p>
          <w:p w14:paraId="4CF4C75A">
            <w:pPr>
              <w:spacing w:line="360" w:lineRule="auto"/>
              <w:jc w:val="left"/>
              <w:rPr>
                <w:sz w:val="24"/>
              </w:rPr>
            </w:pPr>
            <w:r>
              <w:rPr>
                <w:rFonts w:hint="eastAsia"/>
                <w:sz w:val="24"/>
              </w:rPr>
              <w:t>【注意】汇款时，请输入开户银行全称“浙商银行股份有限公司北京分行营业部”，以避免出现汇款不成功。采用电汇或网上银行支付的，须在投标截止时间前到账，并注明项目编号/包号：</w:t>
            </w:r>
            <w:r>
              <w:rPr>
                <w:sz w:val="24"/>
              </w:rPr>
              <w:t>BJJQ-</w:t>
            </w:r>
            <w:r>
              <w:rPr>
                <w:rFonts w:hint="eastAsia"/>
                <w:sz w:val="24"/>
                <w:lang w:eastAsia="zh-CN"/>
              </w:rPr>
              <w:t>2025-413</w:t>
            </w:r>
            <w:r>
              <w:rPr>
                <w:rFonts w:hint="eastAsia"/>
                <w:sz w:val="24"/>
              </w:rPr>
              <w:t>。</w:t>
            </w:r>
          </w:p>
        </w:tc>
      </w:tr>
      <w:tr w14:paraId="3BE8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A817ECB">
            <w:pPr>
              <w:pStyle w:val="25"/>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12.</w:t>
            </w:r>
            <w:r>
              <w:rPr>
                <w:rFonts w:ascii="Times New Roman" w:hAnsi="Times New Roman"/>
                <w:sz w:val="24"/>
                <w:szCs w:val="24"/>
              </w:rPr>
              <w:t>8</w:t>
            </w:r>
            <w:r>
              <w:rPr>
                <w:rFonts w:hint="default" w:ascii="Times New Roman" w:hAnsi="Times New Roman"/>
                <w:sz w:val="24"/>
                <w:szCs w:val="24"/>
              </w:rPr>
              <w:t>.2</w:t>
            </w:r>
          </w:p>
        </w:tc>
        <w:tc>
          <w:tcPr>
            <w:tcW w:w="1701" w:type="dxa"/>
            <w:vMerge w:val="continue"/>
            <w:vAlign w:val="center"/>
          </w:tcPr>
          <w:p w14:paraId="65559F6D">
            <w:pPr>
              <w:spacing w:line="360" w:lineRule="auto"/>
              <w:jc w:val="center"/>
              <w:rPr>
                <w:sz w:val="24"/>
              </w:rPr>
            </w:pPr>
          </w:p>
        </w:tc>
        <w:tc>
          <w:tcPr>
            <w:tcW w:w="7540" w:type="dxa"/>
            <w:vAlign w:val="center"/>
          </w:tcPr>
          <w:p w14:paraId="77B1089B">
            <w:pPr>
              <w:spacing w:line="360" w:lineRule="auto"/>
              <w:jc w:val="left"/>
              <w:rPr>
                <w:sz w:val="24"/>
              </w:rPr>
            </w:pPr>
            <w:r>
              <w:rPr>
                <w:sz w:val="24"/>
              </w:rPr>
              <w:t>投标保证金可以不予退还的其他情形：</w:t>
            </w:r>
          </w:p>
          <w:p w14:paraId="4A3E720A">
            <w:pPr>
              <w:spacing w:line="360" w:lineRule="auto"/>
              <w:jc w:val="left"/>
              <w:rPr>
                <w:sz w:val="24"/>
              </w:rPr>
            </w:pPr>
            <w:r>
              <w:rPr>
                <w:sz w:val="24"/>
              </w:rPr>
              <w:t>□无</w:t>
            </w:r>
          </w:p>
          <w:p w14:paraId="0828EC69">
            <w:pPr>
              <w:pStyle w:val="25"/>
              <w:adjustRightInd w:val="0"/>
              <w:snapToGrid w:val="0"/>
              <w:spacing w:line="360" w:lineRule="auto"/>
              <w:rPr>
                <w:rFonts w:hint="default" w:ascii="Times New Roman" w:hAnsi="Times New Roman"/>
                <w:sz w:val="24"/>
              </w:rPr>
            </w:pPr>
            <w:r>
              <w:rPr>
                <w:rFonts w:hint="default" w:ascii="Times New Roman" w:hAnsi="Times New Roman"/>
                <w:b/>
                <w:szCs w:val="21"/>
              </w:rPr>
              <w:t>■</w:t>
            </w:r>
            <w:r>
              <w:rPr>
                <w:rFonts w:hint="default" w:ascii="Times New Roman" w:hAnsi="Times New Roman"/>
                <w:sz w:val="24"/>
              </w:rPr>
              <w:t>有，具体情形：</w:t>
            </w:r>
          </w:p>
          <w:p w14:paraId="534FE2C4">
            <w:pPr>
              <w:pStyle w:val="25"/>
              <w:adjustRightInd w:val="0"/>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rPr>
              <w:t>）</w:t>
            </w:r>
            <w:r>
              <w:rPr>
                <w:rFonts w:hint="eastAsia" w:ascii="Times New Roman" w:hAnsi="Times New Roman" w:cs="Times New Roman"/>
                <w:color w:val="auto"/>
                <w:sz w:val="24"/>
                <w:lang w:eastAsia="zh-CN"/>
              </w:rPr>
              <w:t>成交供应商</w:t>
            </w:r>
            <w:r>
              <w:rPr>
                <w:rFonts w:hint="default" w:ascii="Times New Roman" w:hAnsi="Times New Roman" w:eastAsia="宋体" w:cs="Times New Roman"/>
                <w:color w:val="auto"/>
                <w:sz w:val="24"/>
              </w:rPr>
              <w:t>不按规定与采购人签订合同的；</w:t>
            </w:r>
          </w:p>
          <w:p w14:paraId="7C232353">
            <w:pPr>
              <w:pStyle w:val="25"/>
              <w:adjustRightInd w:val="0"/>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rPr>
              <w:t>）</w:t>
            </w:r>
            <w:r>
              <w:rPr>
                <w:rFonts w:hint="eastAsia" w:ascii="Times New Roman" w:hAnsi="Times New Roman" w:cs="Times New Roman"/>
                <w:color w:val="auto"/>
                <w:sz w:val="24"/>
                <w:lang w:eastAsia="zh-CN"/>
              </w:rPr>
              <w:t>成交供应商</w:t>
            </w:r>
            <w:r>
              <w:rPr>
                <w:rFonts w:hint="default" w:ascii="Times New Roman" w:hAnsi="Times New Roman" w:eastAsia="宋体" w:cs="Times New Roman"/>
                <w:color w:val="auto"/>
                <w:sz w:val="24"/>
              </w:rPr>
              <w:t>不按规定提交履约保证金的</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如需</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w:t>
            </w:r>
          </w:p>
          <w:p w14:paraId="671D1DD3">
            <w:pPr>
              <w:pStyle w:val="25"/>
              <w:adjustRightInd w:val="0"/>
              <w:snapToGrid w:val="0"/>
              <w:spacing w:line="360" w:lineRule="auto"/>
              <w:rPr>
                <w:rFonts w:hint="default" w:ascii="Times New Roman" w:hAnsi="Times New Roman"/>
                <w:sz w:val="24"/>
                <w:szCs w:val="24"/>
              </w:rPr>
            </w:pP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3</w:t>
            </w:r>
            <w:r>
              <w:rPr>
                <w:rFonts w:hint="default" w:ascii="Times New Roman" w:hAnsi="Times New Roman" w:eastAsia="宋体" w:cs="Times New Roman"/>
                <w:color w:val="auto"/>
                <w:sz w:val="24"/>
              </w:rPr>
              <w:t>）</w:t>
            </w:r>
            <w:r>
              <w:rPr>
                <w:rFonts w:hint="eastAsia" w:ascii="Times New Roman" w:hAnsi="Times New Roman" w:cs="Times New Roman"/>
                <w:color w:val="auto"/>
                <w:sz w:val="24"/>
                <w:lang w:eastAsia="zh-CN"/>
              </w:rPr>
              <w:t>成交供应商</w:t>
            </w:r>
            <w:r>
              <w:rPr>
                <w:rFonts w:hint="default" w:ascii="Times New Roman" w:hAnsi="Times New Roman" w:eastAsia="宋体" w:cs="Times New Roman"/>
                <w:color w:val="auto"/>
                <w:sz w:val="24"/>
              </w:rPr>
              <w:t>擅自放弃</w:t>
            </w:r>
            <w:r>
              <w:rPr>
                <w:rFonts w:hint="eastAsia" w:ascii="Times New Roman" w:hAnsi="Times New Roman" w:cs="Times New Roman"/>
                <w:color w:val="auto"/>
                <w:sz w:val="24"/>
                <w:lang w:val="en-US" w:eastAsia="zh-CN"/>
              </w:rPr>
              <w:t>成交</w:t>
            </w:r>
            <w:r>
              <w:rPr>
                <w:rFonts w:hint="default" w:ascii="Times New Roman" w:hAnsi="Times New Roman" w:eastAsia="宋体" w:cs="Times New Roman"/>
                <w:color w:val="auto"/>
                <w:sz w:val="24"/>
              </w:rPr>
              <w:t>的</w:t>
            </w:r>
            <w:r>
              <w:rPr>
                <w:rFonts w:hint="default" w:ascii="Times New Roman" w:hAnsi="Times New Roman" w:eastAsia="宋体" w:cs="Times New Roman"/>
                <w:color w:val="auto"/>
                <w:sz w:val="24"/>
                <w:lang w:eastAsia="zh-CN"/>
              </w:rPr>
              <w:t>。</w:t>
            </w:r>
          </w:p>
        </w:tc>
      </w:tr>
      <w:tr w14:paraId="54BC7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4B65B2A">
            <w:pPr>
              <w:pStyle w:val="25"/>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13.1</w:t>
            </w:r>
          </w:p>
        </w:tc>
        <w:tc>
          <w:tcPr>
            <w:tcW w:w="1701" w:type="dxa"/>
            <w:vAlign w:val="center"/>
          </w:tcPr>
          <w:p w14:paraId="563386A7">
            <w:pPr>
              <w:spacing w:line="360" w:lineRule="auto"/>
              <w:jc w:val="center"/>
              <w:rPr>
                <w:sz w:val="24"/>
              </w:rPr>
            </w:pPr>
            <w:r>
              <w:rPr>
                <w:sz w:val="24"/>
              </w:rPr>
              <w:t>投标有效期</w:t>
            </w:r>
          </w:p>
        </w:tc>
        <w:tc>
          <w:tcPr>
            <w:tcW w:w="7540" w:type="dxa"/>
            <w:vAlign w:val="center"/>
          </w:tcPr>
          <w:p w14:paraId="40DFB892">
            <w:pPr>
              <w:spacing w:line="360" w:lineRule="auto"/>
              <w:jc w:val="left"/>
              <w:rPr>
                <w:sz w:val="24"/>
              </w:rPr>
            </w:pPr>
            <w:r>
              <w:rPr>
                <w:sz w:val="24"/>
              </w:rPr>
              <w:t>自提交</w:t>
            </w:r>
            <w:r>
              <w:rPr>
                <w:rFonts w:hint="eastAsia"/>
                <w:sz w:val="24"/>
                <w:lang w:eastAsia="zh-CN"/>
              </w:rPr>
              <w:t>响应文件</w:t>
            </w:r>
            <w:r>
              <w:rPr>
                <w:sz w:val="24"/>
              </w:rPr>
              <w:t>的截止之日起算</w:t>
            </w:r>
            <w:r>
              <w:rPr>
                <w:rFonts w:hint="eastAsia"/>
                <w:sz w:val="24"/>
                <w:u w:val="single"/>
              </w:rPr>
              <w:t xml:space="preserve">  90  </w:t>
            </w:r>
            <w:r>
              <w:rPr>
                <w:sz w:val="24"/>
              </w:rPr>
              <w:t>日历天。</w:t>
            </w:r>
          </w:p>
        </w:tc>
      </w:tr>
      <w:tr w14:paraId="74C9B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88" w:type="dxa"/>
            <w:shd w:val="clear" w:color="auto" w:fill="auto"/>
            <w:vAlign w:val="center"/>
          </w:tcPr>
          <w:p w14:paraId="1FF4988F">
            <w:pPr>
              <w:pStyle w:val="25"/>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14.1</w:t>
            </w:r>
          </w:p>
        </w:tc>
        <w:tc>
          <w:tcPr>
            <w:tcW w:w="1701" w:type="dxa"/>
            <w:shd w:val="clear" w:color="auto" w:fill="auto"/>
            <w:vAlign w:val="center"/>
          </w:tcPr>
          <w:p w14:paraId="44660BD7">
            <w:pPr>
              <w:snapToGrid w:val="0"/>
              <w:spacing w:line="360" w:lineRule="auto"/>
              <w:jc w:val="center"/>
              <w:rPr>
                <w:sz w:val="24"/>
              </w:rPr>
            </w:pPr>
            <w:r>
              <w:rPr>
                <w:rFonts w:hint="eastAsia"/>
                <w:sz w:val="24"/>
                <w:lang w:eastAsia="zh-CN"/>
              </w:rPr>
              <w:t>响应文件</w:t>
            </w:r>
            <w:r>
              <w:rPr>
                <w:sz w:val="24"/>
              </w:rPr>
              <w:t>的份数</w:t>
            </w:r>
          </w:p>
        </w:tc>
        <w:tc>
          <w:tcPr>
            <w:tcW w:w="7540" w:type="dxa"/>
            <w:shd w:val="clear" w:color="auto" w:fill="auto"/>
            <w:vAlign w:val="center"/>
          </w:tcPr>
          <w:p w14:paraId="2B7CAA16">
            <w:pPr>
              <w:pStyle w:val="25"/>
              <w:adjustRightInd w:val="0"/>
              <w:snapToGrid w:val="0"/>
              <w:spacing w:line="360" w:lineRule="auto"/>
              <w:rPr>
                <w:rFonts w:hint="default" w:ascii="Times New Roman" w:hAnsi="Times New Roman"/>
                <w:sz w:val="24"/>
                <w:szCs w:val="24"/>
              </w:rPr>
            </w:pPr>
            <w:r>
              <w:rPr>
                <w:rFonts w:hint="eastAsia" w:ascii="Times New Roman" w:hAnsi="Times New Roman"/>
                <w:sz w:val="24"/>
                <w:szCs w:val="24"/>
                <w:lang w:eastAsia="zh-CN"/>
              </w:rPr>
              <w:t>响应文件</w:t>
            </w:r>
            <w:r>
              <w:rPr>
                <w:rFonts w:hint="default" w:ascii="Times New Roman" w:hAnsi="Times New Roman"/>
                <w:sz w:val="24"/>
                <w:szCs w:val="24"/>
              </w:rPr>
              <w:t>份数：</w:t>
            </w:r>
            <w:r>
              <w:rPr>
                <w:rFonts w:hint="eastAsia" w:ascii="Times New Roman" w:hAnsi="Times New Roman"/>
                <w:sz w:val="24"/>
                <w:szCs w:val="24"/>
                <w:lang w:eastAsia="zh-CN"/>
              </w:rPr>
              <w:t>供应商</w:t>
            </w:r>
            <w:r>
              <w:rPr>
                <w:rFonts w:hint="default" w:ascii="Times New Roman" w:hAnsi="Times New Roman"/>
                <w:sz w:val="24"/>
                <w:szCs w:val="24"/>
              </w:rPr>
              <w:t>需分别编制并提交投标一览表（1份）、</w:t>
            </w:r>
            <w:r>
              <w:rPr>
                <w:rFonts w:hint="eastAsia" w:ascii="Times New Roman" w:hAnsi="Times New Roman"/>
                <w:sz w:val="24"/>
                <w:szCs w:val="24"/>
                <w:lang w:eastAsia="zh-CN"/>
              </w:rPr>
              <w:t>供应商</w:t>
            </w:r>
            <w:r>
              <w:rPr>
                <w:rFonts w:hint="default" w:ascii="Times New Roman" w:hAnsi="Times New Roman"/>
                <w:sz w:val="24"/>
                <w:szCs w:val="24"/>
              </w:rPr>
              <w:t>资格册（正本1份、副本4份）、商务技术册（正本1份、副本4份）、</w:t>
            </w:r>
            <w:r>
              <w:rPr>
                <w:rFonts w:hint="eastAsia" w:ascii="Times New Roman" w:hAnsi="Times New Roman"/>
                <w:sz w:val="24"/>
                <w:szCs w:val="24"/>
                <w:lang w:eastAsia="zh-CN"/>
              </w:rPr>
              <w:t>响应文件</w:t>
            </w:r>
            <w:r>
              <w:rPr>
                <w:rFonts w:hint="default" w:ascii="Times New Roman" w:hAnsi="Times New Roman"/>
                <w:sz w:val="24"/>
                <w:szCs w:val="24"/>
              </w:rPr>
              <w:t>电子版（1份）。</w:t>
            </w:r>
          </w:p>
          <w:p w14:paraId="389C2038">
            <w:pPr>
              <w:snapToGrid w:val="0"/>
              <w:spacing w:line="360" w:lineRule="auto"/>
              <w:jc w:val="left"/>
              <w:rPr>
                <w:sz w:val="24"/>
              </w:rPr>
            </w:pPr>
            <w:r>
              <w:rPr>
                <w:rFonts w:hint="eastAsia"/>
                <w:sz w:val="24"/>
                <w:lang w:eastAsia="zh-CN"/>
              </w:rPr>
              <w:t>供应商</w:t>
            </w:r>
            <w:r>
              <w:rPr>
                <w:sz w:val="24"/>
              </w:rPr>
              <w:t>递交的电子版文件应为</w:t>
            </w:r>
            <w:r>
              <w:rPr>
                <w:rFonts w:hint="eastAsia"/>
                <w:sz w:val="24"/>
                <w:lang w:eastAsia="zh-CN"/>
              </w:rPr>
              <w:t>响应文件</w:t>
            </w:r>
            <w:r>
              <w:rPr>
                <w:sz w:val="24"/>
              </w:rPr>
              <w:t>正本PDF扫描版</w:t>
            </w:r>
            <w:r>
              <w:rPr>
                <w:rFonts w:hint="eastAsia"/>
                <w:sz w:val="24"/>
                <w:lang w:val="en-US" w:eastAsia="zh-CN"/>
              </w:rPr>
              <w:t>及WORD版本</w:t>
            </w:r>
            <w:r>
              <w:rPr>
                <w:sz w:val="24"/>
              </w:rPr>
              <w:t>，包含纸质</w:t>
            </w:r>
            <w:r>
              <w:rPr>
                <w:rFonts w:hint="eastAsia"/>
                <w:sz w:val="24"/>
                <w:lang w:eastAsia="zh-CN"/>
              </w:rPr>
              <w:t>响应文件</w:t>
            </w:r>
            <w:r>
              <w:rPr>
                <w:sz w:val="24"/>
              </w:rPr>
              <w:t>全部内容，存储载体为U盘。</w:t>
            </w:r>
          </w:p>
        </w:tc>
      </w:tr>
      <w:tr w14:paraId="1DF47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F6EFFAA">
            <w:pPr>
              <w:pStyle w:val="25"/>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22.1</w:t>
            </w:r>
          </w:p>
        </w:tc>
        <w:tc>
          <w:tcPr>
            <w:tcW w:w="1701" w:type="dxa"/>
            <w:vAlign w:val="center"/>
          </w:tcPr>
          <w:p w14:paraId="0347CA5F">
            <w:pPr>
              <w:spacing w:line="360" w:lineRule="auto"/>
              <w:jc w:val="center"/>
              <w:rPr>
                <w:rFonts w:hint="eastAsia" w:eastAsia="宋体"/>
                <w:sz w:val="24"/>
                <w:lang w:eastAsia="zh-CN"/>
              </w:rPr>
            </w:pPr>
            <w:r>
              <w:rPr>
                <w:rFonts w:hint="default" w:ascii="Times New Roman" w:hAnsi="Times New Roman" w:cs="Times New Roman"/>
                <w:color w:val="auto"/>
                <w:sz w:val="24"/>
              </w:rPr>
              <w:t>确定</w:t>
            </w:r>
            <w:r>
              <w:rPr>
                <w:rFonts w:hint="default" w:ascii="Times New Roman" w:hAnsi="Times New Roman" w:cs="Times New Roman"/>
                <w:color w:val="auto"/>
                <w:sz w:val="24"/>
                <w:lang w:val="en-US" w:eastAsia="zh-CN"/>
              </w:rPr>
              <w:t>第一阶段</w:t>
            </w:r>
            <w:r>
              <w:rPr>
                <w:rFonts w:hint="default" w:ascii="Times New Roman" w:hAnsi="Times New Roman" w:cs="Times New Roman"/>
                <w:color w:val="auto"/>
                <w:sz w:val="24"/>
                <w:lang w:eastAsia="zh-CN"/>
              </w:rPr>
              <w:t>入围供应商</w:t>
            </w:r>
          </w:p>
        </w:tc>
        <w:tc>
          <w:tcPr>
            <w:tcW w:w="7540" w:type="dxa"/>
            <w:vAlign w:val="center"/>
          </w:tcPr>
          <w:p w14:paraId="5D2B67B9">
            <w:pPr>
              <w:pStyle w:val="25"/>
              <w:adjustRightInd w:val="0"/>
              <w:snapToGrid w:val="0"/>
              <w:spacing w:line="360" w:lineRule="auto"/>
              <w:rPr>
                <w:rFonts w:hint="default" w:ascii="Times New Roman" w:hAnsi="Times New Roman" w:cs="Times New Roman"/>
                <w:color w:val="auto"/>
                <w:sz w:val="24"/>
              </w:rPr>
            </w:pPr>
            <w:r>
              <w:rPr>
                <w:rFonts w:hint="default" w:ascii="Times New Roman" w:hAnsi="Times New Roman" w:cs="Times New Roman"/>
                <w:color w:val="auto"/>
                <w:sz w:val="24"/>
                <w:lang w:eastAsia="zh-CN"/>
              </w:rPr>
              <w:t>入围供应商</w:t>
            </w:r>
            <w:r>
              <w:rPr>
                <w:rFonts w:hint="default" w:ascii="Times New Roman" w:hAnsi="Times New Roman" w:cs="Times New Roman"/>
                <w:color w:val="auto"/>
                <w:sz w:val="24"/>
              </w:rPr>
              <w:t>候选人并列的，采购人是否委托</w:t>
            </w:r>
            <w:r>
              <w:rPr>
                <w:rFonts w:hint="default" w:ascii="Times New Roman" w:hAnsi="Times New Roman" w:cs="Times New Roman"/>
                <w:color w:val="auto"/>
                <w:sz w:val="24"/>
                <w:lang w:eastAsia="zh-CN"/>
              </w:rPr>
              <w:t>评审小组</w:t>
            </w:r>
            <w:r>
              <w:rPr>
                <w:rFonts w:hint="default" w:ascii="Times New Roman" w:hAnsi="Times New Roman" w:cs="Times New Roman"/>
                <w:color w:val="auto"/>
                <w:sz w:val="24"/>
              </w:rPr>
              <w:t>确定</w:t>
            </w:r>
            <w:r>
              <w:rPr>
                <w:rFonts w:hint="default" w:ascii="Times New Roman" w:hAnsi="Times New Roman" w:cs="Times New Roman"/>
                <w:color w:val="auto"/>
                <w:sz w:val="24"/>
                <w:lang w:eastAsia="zh-CN"/>
              </w:rPr>
              <w:t>入围供应商</w:t>
            </w:r>
            <w:r>
              <w:rPr>
                <w:rFonts w:hint="default" w:ascii="Times New Roman" w:hAnsi="Times New Roman" w:cs="Times New Roman"/>
                <w:color w:val="auto"/>
                <w:sz w:val="24"/>
              </w:rPr>
              <w:t>：</w:t>
            </w:r>
          </w:p>
          <w:p w14:paraId="3B12C01D">
            <w:pPr>
              <w:pStyle w:val="25"/>
              <w:adjustRightInd w:val="0"/>
              <w:snapToGrid w:val="0"/>
              <w:spacing w:line="360" w:lineRule="auto"/>
              <w:rPr>
                <w:rFonts w:hint="default" w:ascii="Times New Roman" w:hAnsi="Times New Roman" w:cs="Times New Roman"/>
                <w:color w:val="auto"/>
                <w:sz w:val="24"/>
              </w:rPr>
            </w:pPr>
            <w:r>
              <w:rPr>
                <w:rFonts w:hint="default" w:ascii="Times New Roman" w:hAnsi="Times New Roman" w:cs="Times New Roman"/>
                <w:color w:val="auto"/>
                <w:sz w:val="24"/>
              </w:rPr>
              <w:t>■否</w:t>
            </w:r>
          </w:p>
          <w:p w14:paraId="6486FAAE">
            <w:pPr>
              <w:pStyle w:val="25"/>
              <w:adjustRightInd w:val="0"/>
              <w:snapToGrid w:val="0"/>
              <w:spacing w:line="360" w:lineRule="auto"/>
              <w:rPr>
                <w:rFonts w:hint="default" w:ascii="Times New Roman" w:hAnsi="Times New Roman" w:cs="Times New Roman"/>
                <w:color w:val="auto"/>
                <w:sz w:val="24"/>
              </w:rPr>
            </w:pPr>
            <w:r>
              <w:rPr>
                <w:rFonts w:hint="default" w:ascii="Times New Roman" w:hAnsi="Times New Roman" w:cs="Times New Roman"/>
                <w:color w:val="auto"/>
                <w:sz w:val="24"/>
              </w:rPr>
              <w:t>□是</w:t>
            </w:r>
          </w:p>
          <w:p w14:paraId="5EA13CC8">
            <w:pPr>
              <w:pStyle w:val="25"/>
              <w:adjustRightInd w:val="0"/>
              <w:snapToGrid w:val="0"/>
              <w:spacing w:line="360" w:lineRule="auto"/>
              <w:rPr>
                <w:rFonts w:hint="default" w:ascii="Times New Roman" w:hAnsi="Times New Roman" w:cs="Times New Roman"/>
                <w:color w:val="auto"/>
              </w:rPr>
            </w:pPr>
            <w:r>
              <w:rPr>
                <w:rFonts w:hint="default" w:ascii="Times New Roman" w:hAnsi="Times New Roman" w:cs="Times New Roman"/>
                <w:color w:val="auto"/>
                <w:sz w:val="24"/>
                <w:lang w:eastAsia="zh-CN"/>
              </w:rPr>
              <w:t>入围供应商</w:t>
            </w:r>
            <w:r>
              <w:rPr>
                <w:rFonts w:hint="default" w:ascii="Times New Roman" w:hAnsi="Times New Roman" w:cs="Times New Roman"/>
                <w:color w:val="auto"/>
                <w:sz w:val="24"/>
              </w:rPr>
              <w:t>候选人并列的，按照以下方式确定</w:t>
            </w:r>
            <w:r>
              <w:rPr>
                <w:rFonts w:hint="default" w:ascii="Times New Roman" w:hAnsi="Times New Roman" w:cs="Times New Roman"/>
                <w:color w:val="auto"/>
                <w:sz w:val="24"/>
                <w:lang w:eastAsia="zh-CN"/>
              </w:rPr>
              <w:t>入围供应商</w:t>
            </w:r>
            <w:r>
              <w:rPr>
                <w:rFonts w:hint="default" w:ascii="Times New Roman" w:hAnsi="Times New Roman" w:cs="Times New Roman"/>
                <w:color w:val="auto"/>
                <w:sz w:val="24"/>
              </w:rPr>
              <w:t>：</w:t>
            </w:r>
            <w:r>
              <w:rPr>
                <w:rFonts w:hint="default" w:ascii="Times New Roman" w:hAnsi="Times New Roman" w:cs="Times New Roman"/>
                <w:color w:val="auto"/>
              </w:rPr>
              <w:t xml:space="preserve"> </w:t>
            </w:r>
          </w:p>
          <w:p w14:paraId="0BFD260F">
            <w:pPr>
              <w:pStyle w:val="25"/>
              <w:adjustRightInd w:val="0"/>
              <w:snapToGrid w:val="0"/>
              <w:spacing w:line="360" w:lineRule="auto"/>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rPr>
              <w:t>■</w:t>
            </w:r>
            <w:r>
              <w:rPr>
                <w:rFonts w:hint="default" w:ascii="Times New Roman" w:hAnsi="Times New Roman" w:eastAsia="宋体" w:cs="Times New Roman"/>
                <w:color w:val="auto"/>
                <w:sz w:val="24"/>
                <w:szCs w:val="20"/>
              </w:rPr>
              <w:t>当供应商报价得分相</w:t>
            </w:r>
            <w:r>
              <w:rPr>
                <w:rFonts w:hint="default" w:ascii="Times New Roman" w:hAnsi="Times New Roman" w:eastAsia="宋体" w:cs="Times New Roman"/>
                <w:color w:val="auto"/>
                <w:sz w:val="24"/>
                <w:szCs w:val="20"/>
                <w:lang w:val="en-US" w:eastAsia="zh-CN"/>
              </w:rPr>
              <w:t>同</w:t>
            </w:r>
            <w:r>
              <w:rPr>
                <w:rFonts w:hint="default" w:ascii="Times New Roman" w:hAnsi="Times New Roman" w:eastAsia="宋体" w:cs="Times New Roman"/>
                <w:color w:val="auto"/>
                <w:sz w:val="24"/>
                <w:szCs w:val="20"/>
              </w:rPr>
              <w:t>时，以报价较低者</w:t>
            </w:r>
            <w:r>
              <w:rPr>
                <w:rFonts w:hint="default" w:ascii="Times New Roman" w:hAnsi="Times New Roman" w:cs="Times New Roman"/>
                <w:color w:val="auto"/>
                <w:sz w:val="24"/>
              </w:rPr>
              <w:t>为</w:t>
            </w:r>
            <w:r>
              <w:rPr>
                <w:rFonts w:hint="default" w:ascii="Times New Roman" w:hAnsi="Times New Roman" w:cs="Times New Roman"/>
                <w:color w:val="auto"/>
                <w:sz w:val="24"/>
                <w:lang w:eastAsia="zh-CN"/>
              </w:rPr>
              <w:t>入围供应商</w:t>
            </w:r>
          </w:p>
          <w:p w14:paraId="6A6D10A5">
            <w:pPr>
              <w:spacing w:line="360" w:lineRule="auto"/>
              <w:jc w:val="left"/>
              <w:rPr>
                <w:sz w:val="24"/>
                <w:u w:val="single"/>
              </w:rPr>
            </w:pPr>
            <w:r>
              <w:rPr>
                <w:rFonts w:hint="default" w:ascii="Times New Roman" w:hAnsi="Times New Roman" w:cs="Times New Roman"/>
                <w:color w:val="auto"/>
                <w:sz w:val="24"/>
              </w:rPr>
              <w:t>□随机抽取</w:t>
            </w:r>
          </w:p>
        </w:tc>
      </w:tr>
      <w:tr w14:paraId="27557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27461D9">
            <w:pPr>
              <w:pStyle w:val="25"/>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25.5</w:t>
            </w:r>
          </w:p>
        </w:tc>
        <w:tc>
          <w:tcPr>
            <w:tcW w:w="1701" w:type="dxa"/>
            <w:vAlign w:val="center"/>
          </w:tcPr>
          <w:p w14:paraId="0A713659">
            <w:pPr>
              <w:spacing w:line="360" w:lineRule="auto"/>
              <w:jc w:val="center"/>
              <w:rPr>
                <w:sz w:val="24"/>
              </w:rPr>
            </w:pPr>
            <w:r>
              <w:rPr>
                <w:sz w:val="24"/>
              </w:rPr>
              <w:t>分包</w:t>
            </w:r>
          </w:p>
        </w:tc>
        <w:tc>
          <w:tcPr>
            <w:tcW w:w="7540" w:type="dxa"/>
            <w:vAlign w:val="center"/>
          </w:tcPr>
          <w:p w14:paraId="4ADACE29">
            <w:pPr>
              <w:spacing w:line="360" w:lineRule="auto"/>
              <w:jc w:val="left"/>
              <w:rPr>
                <w:sz w:val="24"/>
              </w:rPr>
            </w:pPr>
            <w:r>
              <w:rPr>
                <w:sz w:val="24"/>
              </w:rPr>
              <w:t xml:space="preserve">本项目的非主体、非关键性工作是否允许分包： </w:t>
            </w:r>
          </w:p>
          <w:p w14:paraId="472B4F27">
            <w:pPr>
              <w:spacing w:line="360" w:lineRule="auto"/>
              <w:jc w:val="left"/>
              <w:rPr>
                <w:sz w:val="24"/>
              </w:rPr>
            </w:pPr>
            <w:r>
              <w:rPr>
                <w:b/>
                <w:szCs w:val="21"/>
              </w:rPr>
              <w:t>■</w:t>
            </w:r>
            <w:r>
              <w:rPr>
                <w:sz w:val="24"/>
              </w:rPr>
              <w:t>不允许</w:t>
            </w:r>
          </w:p>
          <w:p w14:paraId="09E29C23">
            <w:pPr>
              <w:spacing w:line="360" w:lineRule="auto"/>
              <w:jc w:val="left"/>
              <w:rPr>
                <w:sz w:val="24"/>
              </w:rPr>
            </w:pPr>
            <w:r>
              <w:rPr>
                <w:sz w:val="24"/>
              </w:rPr>
              <w:t>□允许，具体要求：</w:t>
            </w:r>
          </w:p>
          <w:p w14:paraId="72AD4DC9">
            <w:pPr>
              <w:spacing w:line="240" w:lineRule="auto"/>
              <w:jc w:val="left"/>
              <w:rPr>
                <w:sz w:val="24"/>
                <w:highlight w:val="none"/>
              </w:rPr>
            </w:pPr>
            <w:r>
              <w:rPr>
                <w:sz w:val="24"/>
              </w:rPr>
              <w:t>（1）可以分包履行的具体内容</w:t>
            </w:r>
            <w:r>
              <w:rPr>
                <w:sz w:val="24"/>
                <w:highlight w:val="none"/>
              </w:rPr>
              <w:t>：</w:t>
            </w:r>
            <w:r>
              <w:rPr>
                <w:rFonts w:hint="eastAsia"/>
                <w:sz w:val="24"/>
                <w:highlight w:val="none"/>
                <w:u w:val="single"/>
                <w:lang w:val="en-US" w:eastAsia="zh-CN"/>
              </w:rPr>
              <w:t xml:space="preserve">       </w:t>
            </w:r>
            <w:r>
              <w:rPr>
                <w:sz w:val="24"/>
                <w:highlight w:val="none"/>
              </w:rPr>
              <w:t>；</w:t>
            </w:r>
          </w:p>
          <w:p w14:paraId="591EC59B">
            <w:pPr>
              <w:spacing w:line="360" w:lineRule="auto"/>
              <w:jc w:val="left"/>
              <w:rPr>
                <w:sz w:val="24"/>
              </w:rPr>
            </w:pPr>
            <w:r>
              <w:rPr>
                <w:sz w:val="24"/>
              </w:rPr>
              <w:t>（</w:t>
            </w:r>
            <w:r>
              <w:rPr>
                <w:rFonts w:hint="eastAsia"/>
                <w:sz w:val="24"/>
                <w:lang w:val="en-US" w:eastAsia="zh-CN"/>
              </w:rPr>
              <w:t>2</w:t>
            </w:r>
            <w:r>
              <w:rPr>
                <w:sz w:val="24"/>
              </w:rPr>
              <w:t>）允许分包的金额或者比例：</w:t>
            </w:r>
            <w:r>
              <w:rPr>
                <w:rFonts w:hint="eastAsia"/>
                <w:sz w:val="24"/>
                <w:u w:val="single"/>
                <w:lang w:val="en-US" w:eastAsia="zh-CN"/>
              </w:rPr>
              <w:t xml:space="preserve">       </w:t>
            </w:r>
            <w:r>
              <w:rPr>
                <w:sz w:val="24"/>
              </w:rPr>
              <w:t>；</w:t>
            </w:r>
          </w:p>
          <w:p w14:paraId="14DA2A04">
            <w:pPr>
              <w:spacing w:line="360" w:lineRule="auto"/>
              <w:jc w:val="left"/>
              <w:rPr>
                <w:sz w:val="24"/>
                <w:u w:val="single"/>
              </w:rPr>
            </w:pPr>
            <w:r>
              <w:rPr>
                <w:sz w:val="24"/>
              </w:rPr>
              <w:t>（</w:t>
            </w:r>
            <w:r>
              <w:rPr>
                <w:rFonts w:hint="eastAsia"/>
                <w:sz w:val="24"/>
                <w:lang w:val="en-US" w:eastAsia="zh-CN"/>
              </w:rPr>
              <w:t>3</w:t>
            </w:r>
            <w:r>
              <w:rPr>
                <w:sz w:val="24"/>
              </w:rPr>
              <w:t>）其他要求：</w:t>
            </w:r>
            <w:r>
              <w:rPr>
                <w:rFonts w:hint="eastAsia"/>
                <w:sz w:val="24"/>
                <w:u w:val="single"/>
                <w:lang w:val="en-US" w:eastAsia="zh-CN"/>
              </w:rPr>
              <w:t xml:space="preserve">       。</w:t>
            </w:r>
          </w:p>
        </w:tc>
      </w:tr>
      <w:tr w14:paraId="116EA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Align w:val="center"/>
          </w:tcPr>
          <w:p w14:paraId="1FDE7980">
            <w:pPr>
              <w:pStyle w:val="25"/>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26.1.1</w:t>
            </w:r>
          </w:p>
        </w:tc>
        <w:tc>
          <w:tcPr>
            <w:tcW w:w="1701" w:type="dxa"/>
            <w:vAlign w:val="center"/>
          </w:tcPr>
          <w:p w14:paraId="572A21FB">
            <w:pPr>
              <w:spacing w:line="360" w:lineRule="auto"/>
              <w:jc w:val="center"/>
              <w:rPr>
                <w:sz w:val="24"/>
              </w:rPr>
            </w:pPr>
            <w:r>
              <w:rPr>
                <w:sz w:val="24"/>
              </w:rPr>
              <w:t>询问</w:t>
            </w:r>
          </w:p>
        </w:tc>
        <w:tc>
          <w:tcPr>
            <w:tcW w:w="7540" w:type="dxa"/>
            <w:vAlign w:val="center"/>
          </w:tcPr>
          <w:p w14:paraId="74884060">
            <w:pPr>
              <w:spacing w:line="360" w:lineRule="auto"/>
              <w:jc w:val="left"/>
              <w:rPr>
                <w:sz w:val="24"/>
              </w:rPr>
            </w:pPr>
            <w:r>
              <w:rPr>
                <w:sz w:val="24"/>
              </w:rPr>
              <w:t>询问</w:t>
            </w:r>
            <w:r>
              <w:rPr>
                <w:rFonts w:hint="eastAsia"/>
                <w:sz w:val="24"/>
              </w:rPr>
              <w:t>提出</w:t>
            </w:r>
            <w:r>
              <w:rPr>
                <w:sz w:val="24"/>
              </w:rPr>
              <w:t>形式：直接或以邮寄方式提交书面询问函。</w:t>
            </w:r>
          </w:p>
        </w:tc>
      </w:tr>
      <w:tr w14:paraId="07CA0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83F9738">
            <w:pPr>
              <w:pStyle w:val="25"/>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26.3</w:t>
            </w:r>
          </w:p>
        </w:tc>
        <w:tc>
          <w:tcPr>
            <w:tcW w:w="1701" w:type="dxa"/>
            <w:vAlign w:val="center"/>
          </w:tcPr>
          <w:p w14:paraId="2B83AF97">
            <w:pPr>
              <w:spacing w:line="360" w:lineRule="auto"/>
              <w:jc w:val="center"/>
              <w:rPr>
                <w:sz w:val="24"/>
              </w:rPr>
            </w:pPr>
            <w:r>
              <w:rPr>
                <w:sz w:val="24"/>
              </w:rPr>
              <w:t>联系方式</w:t>
            </w:r>
          </w:p>
        </w:tc>
        <w:tc>
          <w:tcPr>
            <w:tcW w:w="7540" w:type="dxa"/>
            <w:vAlign w:val="center"/>
          </w:tcPr>
          <w:p w14:paraId="1D83EE45">
            <w:pPr>
              <w:spacing w:line="360" w:lineRule="auto"/>
              <w:jc w:val="left"/>
              <w:rPr>
                <w:sz w:val="24"/>
              </w:rPr>
            </w:pPr>
            <w:r>
              <w:rPr>
                <w:sz w:val="24"/>
              </w:rPr>
              <w:t>接收询问和质疑的联系方式</w:t>
            </w:r>
          </w:p>
          <w:p w14:paraId="6CD95752">
            <w:pPr>
              <w:spacing w:line="360" w:lineRule="auto"/>
              <w:jc w:val="left"/>
              <w:rPr>
                <w:sz w:val="24"/>
              </w:rPr>
            </w:pPr>
            <w:r>
              <w:rPr>
                <w:rFonts w:hint="eastAsia"/>
                <w:sz w:val="24"/>
              </w:rPr>
              <w:t>1、询问</w:t>
            </w:r>
          </w:p>
          <w:p w14:paraId="23DF1ADF">
            <w:pPr>
              <w:spacing w:line="360" w:lineRule="auto"/>
              <w:rPr>
                <w:sz w:val="24"/>
              </w:rPr>
            </w:pPr>
            <w:r>
              <w:rPr>
                <w:sz w:val="24"/>
              </w:rPr>
              <w:t>联系部门</w:t>
            </w:r>
            <w:r>
              <w:rPr>
                <w:rFonts w:hint="eastAsia"/>
                <w:sz w:val="24"/>
              </w:rPr>
              <w:t>、</w:t>
            </w:r>
            <w:r>
              <w:rPr>
                <w:sz w:val="24"/>
              </w:rPr>
              <w:t>联系电话</w:t>
            </w:r>
            <w:r>
              <w:rPr>
                <w:rFonts w:hint="eastAsia"/>
                <w:sz w:val="24"/>
              </w:rPr>
              <w:t>、</w:t>
            </w:r>
            <w:r>
              <w:rPr>
                <w:sz w:val="24"/>
              </w:rPr>
              <w:t>通讯地址：</w:t>
            </w:r>
            <w:r>
              <w:rPr>
                <w:rFonts w:hint="eastAsia"/>
                <w:sz w:val="24"/>
              </w:rPr>
              <w:t>见第一章《投标邀请》中的采购代理机构信息和项目联系方式。</w:t>
            </w:r>
          </w:p>
          <w:p w14:paraId="551EAEDB">
            <w:pPr>
              <w:spacing w:line="360" w:lineRule="auto"/>
              <w:jc w:val="left"/>
              <w:rPr>
                <w:sz w:val="24"/>
              </w:rPr>
            </w:pPr>
            <w:r>
              <w:rPr>
                <w:rFonts w:hint="eastAsia"/>
                <w:sz w:val="24"/>
              </w:rPr>
              <w:t>2、质疑</w:t>
            </w:r>
          </w:p>
          <w:p w14:paraId="47651C18">
            <w:pPr>
              <w:spacing w:line="360" w:lineRule="auto"/>
              <w:jc w:val="left"/>
              <w:rPr>
                <w:sz w:val="24"/>
              </w:rPr>
            </w:pPr>
            <w:r>
              <w:rPr>
                <w:sz w:val="24"/>
              </w:rPr>
              <w:t>联系部门：</w:t>
            </w:r>
            <w:r>
              <w:rPr>
                <w:rFonts w:hint="eastAsia"/>
                <w:sz w:val="24"/>
              </w:rPr>
              <w:t>北京汇诚金桥国际招标咨询有限公司综合法务部</w:t>
            </w:r>
            <w:r>
              <w:rPr>
                <w:sz w:val="24"/>
              </w:rPr>
              <w:t>；</w:t>
            </w:r>
          </w:p>
          <w:p w14:paraId="17263B77">
            <w:pPr>
              <w:spacing w:line="360" w:lineRule="auto"/>
              <w:jc w:val="left"/>
              <w:rPr>
                <w:sz w:val="24"/>
              </w:rPr>
            </w:pPr>
            <w:r>
              <w:rPr>
                <w:sz w:val="24"/>
              </w:rPr>
              <w:t>联系电话：</w:t>
            </w:r>
            <w:r>
              <w:rPr>
                <w:rFonts w:hint="eastAsia"/>
                <w:sz w:val="24"/>
              </w:rPr>
              <w:t>010-65699706</w:t>
            </w:r>
            <w:r>
              <w:rPr>
                <w:sz w:val="24"/>
              </w:rPr>
              <w:t>；</w:t>
            </w:r>
          </w:p>
          <w:p w14:paraId="6773FD8F">
            <w:pPr>
              <w:spacing w:line="360" w:lineRule="auto"/>
              <w:jc w:val="left"/>
              <w:rPr>
                <w:sz w:val="24"/>
              </w:rPr>
            </w:pPr>
            <w:r>
              <w:rPr>
                <w:sz w:val="24"/>
              </w:rPr>
              <w:t>通讯地址：</w:t>
            </w:r>
            <w:r>
              <w:rPr>
                <w:rFonts w:hint="eastAsia"/>
                <w:sz w:val="24"/>
              </w:rPr>
              <w:t>北京市东城区朝内大街南竹杆胡同 6 号北京 INN 3 号楼 9层</w:t>
            </w:r>
            <w:r>
              <w:rPr>
                <w:sz w:val="24"/>
              </w:rPr>
              <w:t>。</w:t>
            </w:r>
          </w:p>
        </w:tc>
      </w:tr>
      <w:tr w14:paraId="11BB4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067B5966">
            <w:pPr>
              <w:pStyle w:val="25"/>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27</w:t>
            </w:r>
          </w:p>
        </w:tc>
        <w:tc>
          <w:tcPr>
            <w:tcW w:w="1701" w:type="dxa"/>
            <w:tcBorders>
              <w:top w:val="single" w:color="auto" w:sz="4" w:space="0"/>
              <w:left w:val="single" w:color="auto" w:sz="4" w:space="0"/>
              <w:bottom w:val="single" w:color="auto" w:sz="4" w:space="0"/>
              <w:right w:val="single" w:color="auto" w:sz="4" w:space="0"/>
            </w:tcBorders>
            <w:vAlign w:val="center"/>
          </w:tcPr>
          <w:p w14:paraId="3DC7E1E9">
            <w:pPr>
              <w:spacing w:line="360" w:lineRule="auto"/>
              <w:jc w:val="center"/>
              <w:rPr>
                <w:sz w:val="24"/>
              </w:rPr>
            </w:pPr>
            <w:r>
              <w:rPr>
                <w:sz w:val="24"/>
              </w:rPr>
              <w:t>代理费</w:t>
            </w:r>
          </w:p>
        </w:tc>
        <w:tc>
          <w:tcPr>
            <w:tcW w:w="7540" w:type="dxa"/>
            <w:tcBorders>
              <w:top w:val="single" w:color="auto" w:sz="4" w:space="0"/>
              <w:left w:val="single" w:color="auto" w:sz="4" w:space="0"/>
              <w:bottom w:val="single" w:color="auto" w:sz="4" w:space="0"/>
              <w:right w:val="single" w:color="auto" w:sz="4" w:space="0"/>
            </w:tcBorders>
            <w:vAlign w:val="center"/>
          </w:tcPr>
          <w:p w14:paraId="28A96B88">
            <w:pPr>
              <w:spacing w:line="360" w:lineRule="auto"/>
              <w:jc w:val="left"/>
              <w:rPr>
                <w:sz w:val="24"/>
              </w:rPr>
            </w:pPr>
            <w:r>
              <w:rPr>
                <w:sz w:val="24"/>
              </w:rPr>
              <w:t>收费对象：</w:t>
            </w:r>
          </w:p>
          <w:p w14:paraId="1BC7DD9A">
            <w:pPr>
              <w:spacing w:line="360" w:lineRule="auto"/>
              <w:jc w:val="left"/>
              <w:rPr>
                <w:sz w:val="24"/>
              </w:rPr>
            </w:pPr>
            <w:r>
              <w:rPr>
                <w:sz w:val="24"/>
              </w:rPr>
              <w:t>□采购人</w:t>
            </w:r>
          </w:p>
          <w:p w14:paraId="597AC686">
            <w:pPr>
              <w:spacing w:line="360" w:lineRule="auto"/>
              <w:jc w:val="left"/>
              <w:rPr>
                <w:rFonts w:hint="eastAsia" w:eastAsia="宋体"/>
                <w:sz w:val="24"/>
                <w:lang w:eastAsia="zh-CN"/>
              </w:rPr>
            </w:pPr>
            <w:r>
              <w:rPr>
                <w:b/>
                <w:szCs w:val="21"/>
              </w:rPr>
              <w:t>■</w:t>
            </w:r>
            <w:r>
              <w:rPr>
                <w:rFonts w:hint="eastAsia"/>
                <w:sz w:val="24"/>
                <w:lang w:eastAsia="zh-CN"/>
              </w:rPr>
              <w:t>成交供应商</w:t>
            </w:r>
          </w:p>
          <w:p w14:paraId="740588D0">
            <w:pPr>
              <w:spacing w:line="360" w:lineRule="auto"/>
              <w:jc w:val="left"/>
              <w:rPr>
                <w:sz w:val="24"/>
              </w:rPr>
            </w:pPr>
            <w:r>
              <w:rPr>
                <w:sz w:val="24"/>
              </w:rPr>
              <w:t>收费标准</w:t>
            </w:r>
            <w:r>
              <w:rPr>
                <w:rFonts w:hint="eastAsia"/>
                <w:sz w:val="24"/>
                <w:lang w:eastAsia="zh-CN"/>
              </w:rPr>
              <w:t>：</w:t>
            </w:r>
            <w:r>
              <w:rPr>
                <w:rFonts w:hint="eastAsia"/>
                <w:b/>
                <w:bCs/>
                <w:sz w:val="24"/>
                <w:lang w:val="en-US" w:eastAsia="zh-CN"/>
              </w:rPr>
              <w:t>按</w:t>
            </w:r>
            <w:r>
              <w:rPr>
                <w:rFonts w:hint="eastAsia"/>
                <w:b/>
                <w:bCs/>
                <w:sz w:val="24"/>
              </w:rPr>
              <w:t>《招标代理服务收费管理暂行办法》(国家计委计价格[2002]1980号)和发改办价格[2003]857号文件的规定</w:t>
            </w:r>
            <w:r>
              <w:rPr>
                <w:b/>
                <w:bCs/>
                <w:sz w:val="24"/>
              </w:rPr>
              <w:t>服务类收取，</w:t>
            </w:r>
            <w:r>
              <w:rPr>
                <w:rFonts w:hint="eastAsia"/>
                <w:b/>
                <w:bCs/>
                <w:sz w:val="24"/>
              </w:rPr>
              <w:t>代理服务费以</w:t>
            </w:r>
            <w:r>
              <w:rPr>
                <w:rFonts w:hint="eastAsia"/>
                <w:b/>
                <w:bCs/>
                <w:sz w:val="24"/>
                <w:lang w:val="en-US" w:eastAsia="zh-CN"/>
              </w:rPr>
              <w:t>预算</w:t>
            </w:r>
            <w:r>
              <w:rPr>
                <w:rFonts w:hint="eastAsia"/>
                <w:b/>
                <w:bCs/>
                <w:sz w:val="24"/>
              </w:rPr>
              <w:t>金额的9折为基数按照</w:t>
            </w:r>
            <w:r>
              <w:rPr>
                <w:b/>
                <w:bCs/>
                <w:sz w:val="24"/>
              </w:rPr>
              <w:t>差额定率累进法</w:t>
            </w:r>
            <w:r>
              <w:rPr>
                <w:rFonts w:hint="eastAsia"/>
                <w:b/>
                <w:bCs/>
                <w:sz w:val="24"/>
              </w:rPr>
              <w:t>计算，</w:t>
            </w:r>
            <w:r>
              <w:rPr>
                <w:b/>
                <w:bCs/>
                <w:sz w:val="24"/>
              </w:rPr>
              <w:t>由</w:t>
            </w:r>
            <w:r>
              <w:rPr>
                <w:rFonts w:hint="eastAsia"/>
                <w:b/>
                <w:bCs/>
                <w:sz w:val="24"/>
                <w:lang w:val="en-US" w:eastAsia="zh-CN"/>
              </w:rPr>
              <w:t>所有入围</w:t>
            </w:r>
            <w:r>
              <w:rPr>
                <w:rFonts w:hint="eastAsia"/>
                <w:b/>
                <w:bCs/>
                <w:sz w:val="24"/>
                <w:lang w:eastAsia="zh-CN"/>
              </w:rPr>
              <w:t>成交供应商</w:t>
            </w:r>
            <w:r>
              <w:rPr>
                <w:rFonts w:hint="eastAsia"/>
                <w:b/>
                <w:bCs/>
                <w:sz w:val="24"/>
                <w:lang w:val="en-US" w:eastAsia="zh-CN"/>
              </w:rPr>
              <w:t>均摊</w:t>
            </w:r>
            <w:r>
              <w:rPr>
                <w:b/>
                <w:bCs/>
                <w:sz w:val="24"/>
              </w:rPr>
              <w:t>支付</w:t>
            </w:r>
            <w:r>
              <w:rPr>
                <w:rFonts w:hint="eastAsia"/>
                <w:b/>
                <w:bCs/>
                <w:sz w:val="24"/>
                <w:lang w:eastAsia="zh-CN"/>
              </w:rPr>
              <w:t>，</w:t>
            </w:r>
            <w:r>
              <w:rPr>
                <w:rFonts w:hint="eastAsia"/>
                <w:b/>
                <w:bCs/>
                <w:sz w:val="24"/>
                <w:lang w:val="en-US" w:eastAsia="zh-CN"/>
              </w:rPr>
              <w:t>每家入围供应商3240元</w:t>
            </w:r>
            <w:r>
              <w:rPr>
                <w:b/>
                <w:bCs/>
                <w:sz w:val="24"/>
              </w:rPr>
              <w:t>。</w:t>
            </w:r>
          </w:p>
          <w:p w14:paraId="1D3F5C6D">
            <w:pPr>
              <w:spacing w:line="360" w:lineRule="auto"/>
              <w:jc w:val="left"/>
              <w:rPr>
                <w:b/>
                <w:bCs/>
                <w:sz w:val="24"/>
              </w:rPr>
            </w:pPr>
            <w:r>
              <w:rPr>
                <w:rFonts w:hint="eastAsia"/>
                <w:b/>
                <w:bCs/>
                <w:sz w:val="24"/>
              </w:rPr>
              <w:t>代理费收受人信息：</w:t>
            </w:r>
          </w:p>
          <w:p w14:paraId="571A10B9">
            <w:pPr>
              <w:spacing w:line="360" w:lineRule="auto"/>
              <w:jc w:val="left"/>
              <w:rPr>
                <w:sz w:val="24"/>
              </w:rPr>
            </w:pPr>
            <w:r>
              <w:rPr>
                <w:sz w:val="24"/>
              </w:rPr>
              <w:t xml:space="preserve">收款单位：北京汇诚金桥国际招标咨询有限公司  </w:t>
            </w:r>
          </w:p>
          <w:p w14:paraId="14BDBF73">
            <w:pPr>
              <w:spacing w:line="360" w:lineRule="auto"/>
              <w:jc w:val="left"/>
              <w:rPr>
                <w:sz w:val="24"/>
              </w:rPr>
            </w:pPr>
            <w:r>
              <w:rPr>
                <w:sz w:val="24"/>
              </w:rPr>
              <w:t xml:space="preserve">开 户 行：中国农业银行股份有限公司北京朝阳门支行  </w:t>
            </w:r>
          </w:p>
          <w:p w14:paraId="5A643D9A">
            <w:pPr>
              <w:spacing w:line="360" w:lineRule="auto"/>
              <w:jc w:val="left"/>
              <w:rPr>
                <w:sz w:val="24"/>
              </w:rPr>
            </w:pPr>
            <w:r>
              <w:rPr>
                <w:sz w:val="24"/>
              </w:rPr>
              <w:t>银行账号：1119  1701  0400  02067</w:t>
            </w:r>
          </w:p>
          <w:p w14:paraId="60955BE5">
            <w:pPr>
              <w:spacing w:line="360" w:lineRule="auto"/>
              <w:jc w:val="left"/>
              <w:rPr>
                <w:sz w:val="24"/>
              </w:rPr>
            </w:pPr>
            <w:r>
              <w:rPr>
                <w:sz w:val="24"/>
              </w:rPr>
              <w:t>开户行行号：1031  0001  9176</w:t>
            </w:r>
          </w:p>
          <w:p w14:paraId="6F749D50">
            <w:pPr>
              <w:spacing w:line="360" w:lineRule="auto"/>
              <w:jc w:val="left"/>
              <w:rPr>
                <w:sz w:val="24"/>
              </w:rPr>
            </w:pPr>
            <w:r>
              <w:rPr>
                <w:b/>
                <w:bCs/>
                <w:sz w:val="24"/>
              </w:rPr>
              <w:t>缴纳时间：</w:t>
            </w:r>
            <w:r>
              <w:rPr>
                <w:rFonts w:hint="eastAsia"/>
                <w:b/>
                <w:bCs/>
                <w:sz w:val="24"/>
                <w:lang w:eastAsia="zh-CN"/>
              </w:rPr>
              <w:t>成交供应商</w:t>
            </w:r>
            <w:r>
              <w:rPr>
                <w:b/>
                <w:bCs/>
                <w:sz w:val="24"/>
              </w:rPr>
              <w:t>在领取</w:t>
            </w:r>
            <w:r>
              <w:rPr>
                <w:rFonts w:hint="eastAsia"/>
                <w:b/>
                <w:bCs/>
                <w:sz w:val="24"/>
                <w:lang w:eastAsia="zh-CN"/>
              </w:rPr>
              <w:t>成交通知书</w:t>
            </w:r>
            <w:r>
              <w:rPr>
                <w:b/>
                <w:bCs/>
                <w:sz w:val="24"/>
              </w:rPr>
              <w:t>时交付代理费。</w:t>
            </w:r>
          </w:p>
        </w:tc>
      </w:tr>
      <w:tr w14:paraId="08C2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52A2E6E0">
            <w:pPr>
              <w:pStyle w:val="25"/>
              <w:adjustRightInd w:val="0"/>
              <w:snapToGrid w:val="0"/>
              <w:spacing w:line="360" w:lineRule="auto"/>
              <w:jc w:val="center"/>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28.1</w:t>
            </w:r>
          </w:p>
        </w:tc>
        <w:tc>
          <w:tcPr>
            <w:tcW w:w="1701" w:type="dxa"/>
            <w:tcBorders>
              <w:top w:val="single" w:color="auto" w:sz="4" w:space="0"/>
              <w:left w:val="single" w:color="auto" w:sz="4" w:space="0"/>
              <w:bottom w:val="single" w:color="auto" w:sz="4" w:space="0"/>
              <w:right w:val="single" w:color="auto" w:sz="4" w:space="0"/>
            </w:tcBorders>
            <w:vAlign w:val="center"/>
          </w:tcPr>
          <w:p w14:paraId="67E482B6">
            <w:pPr>
              <w:spacing w:line="360" w:lineRule="auto"/>
              <w:jc w:val="center"/>
              <w:rPr>
                <w:sz w:val="24"/>
                <w:highlight w:val="none"/>
              </w:rPr>
            </w:pPr>
            <w:r>
              <w:rPr>
                <w:rFonts w:hint="default" w:ascii="Times New Roman" w:hAnsi="Times New Roman" w:cs="Times New Roman"/>
                <w:color w:val="auto"/>
                <w:sz w:val="24"/>
                <w:highlight w:val="none"/>
                <w:lang w:val="en-US" w:eastAsia="zh-CN"/>
              </w:rPr>
              <w:t>框架协议采购方式</w:t>
            </w:r>
          </w:p>
        </w:tc>
        <w:tc>
          <w:tcPr>
            <w:tcW w:w="7540" w:type="dxa"/>
            <w:tcBorders>
              <w:top w:val="single" w:color="auto" w:sz="4" w:space="0"/>
              <w:left w:val="single" w:color="auto" w:sz="4" w:space="0"/>
              <w:bottom w:val="single" w:color="auto" w:sz="4" w:space="0"/>
              <w:right w:val="single" w:color="auto" w:sz="4" w:space="0"/>
            </w:tcBorders>
            <w:vAlign w:val="center"/>
          </w:tcPr>
          <w:p w14:paraId="4BD263B9">
            <w:pPr>
              <w:spacing w:line="360" w:lineRule="auto"/>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封闭式</w:t>
            </w:r>
          </w:p>
          <w:p w14:paraId="7C7B4DD0">
            <w:pPr>
              <w:spacing w:line="360" w:lineRule="auto"/>
              <w:jc w:val="left"/>
              <w:rPr>
                <w:b/>
                <w:bCs/>
                <w:sz w:val="24"/>
                <w:highlight w:val="none"/>
              </w:rPr>
            </w:pP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开放式</w:t>
            </w:r>
          </w:p>
        </w:tc>
      </w:tr>
      <w:tr w14:paraId="598D9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6BFEAA07">
            <w:pPr>
              <w:pStyle w:val="25"/>
              <w:adjustRightInd w:val="0"/>
              <w:snapToGrid w:val="0"/>
              <w:spacing w:line="360" w:lineRule="auto"/>
              <w:jc w:val="center"/>
              <w:rPr>
                <w:rFonts w:hint="default" w:ascii="Times New Roman" w:hAnsi="Times New Roman"/>
                <w:sz w:val="24"/>
                <w:szCs w:val="24"/>
              </w:rPr>
            </w:pPr>
            <w:r>
              <w:rPr>
                <w:rFonts w:hint="default" w:ascii="Times New Roman" w:hAnsi="Times New Roman" w:cs="Times New Roman"/>
                <w:color w:val="auto"/>
                <w:sz w:val="24"/>
                <w:szCs w:val="24"/>
                <w:lang w:val="en-US" w:eastAsia="zh-CN"/>
              </w:rPr>
              <w:t>29.1</w:t>
            </w:r>
          </w:p>
        </w:tc>
        <w:tc>
          <w:tcPr>
            <w:tcW w:w="1701" w:type="dxa"/>
            <w:tcBorders>
              <w:top w:val="single" w:color="auto" w:sz="4" w:space="0"/>
              <w:left w:val="single" w:color="auto" w:sz="4" w:space="0"/>
              <w:bottom w:val="single" w:color="auto" w:sz="4" w:space="0"/>
              <w:right w:val="single" w:color="auto" w:sz="4" w:space="0"/>
            </w:tcBorders>
            <w:vAlign w:val="center"/>
          </w:tcPr>
          <w:p w14:paraId="7B2AE227">
            <w:pPr>
              <w:spacing w:line="360" w:lineRule="auto"/>
              <w:jc w:val="center"/>
              <w:rPr>
                <w:sz w:val="24"/>
                <w:highlight w:val="yellow"/>
              </w:rPr>
            </w:pPr>
            <w:r>
              <w:rPr>
                <w:rFonts w:hint="default" w:ascii="Times New Roman" w:hAnsi="Times New Roman" w:cs="Times New Roman"/>
                <w:color w:val="auto"/>
                <w:sz w:val="24"/>
                <w:highlight w:val="none"/>
                <w:lang w:val="en-US" w:eastAsia="zh-CN"/>
              </w:rPr>
              <w:t>确定第二阶段成交供应商</w:t>
            </w:r>
          </w:p>
        </w:tc>
        <w:tc>
          <w:tcPr>
            <w:tcW w:w="7540" w:type="dxa"/>
            <w:tcBorders>
              <w:top w:val="single" w:color="auto" w:sz="4" w:space="0"/>
              <w:left w:val="single" w:color="auto" w:sz="4" w:space="0"/>
              <w:bottom w:val="single" w:color="auto" w:sz="4" w:space="0"/>
              <w:right w:val="single" w:color="auto" w:sz="4" w:space="0"/>
            </w:tcBorders>
            <w:vAlign w:val="center"/>
          </w:tcPr>
          <w:p w14:paraId="25376D65">
            <w:pPr>
              <w:spacing w:line="360" w:lineRule="auto"/>
              <w:jc w:val="left"/>
              <w:rPr>
                <w:rFonts w:hint="default" w:ascii="Times New Roman" w:hAnsi="Times New Roman" w:eastAsia="宋体" w:cs="Times New Roman"/>
                <w:color w:val="auto"/>
                <w:spacing w:val="0"/>
                <w:sz w:val="24"/>
                <w:szCs w:val="24"/>
                <w:highlight w:val="none"/>
              </w:rPr>
            </w:pPr>
            <w:r>
              <w:rPr>
                <w:rFonts w:hint="default" w:ascii="Times New Roman" w:hAnsi="Times New Roman" w:cs="Times New Roman"/>
                <w:color w:val="auto"/>
                <w:sz w:val="24"/>
                <w:highlight w:val="none"/>
              </w:rPr>
              <w:t>□</w:t>
            </w:r>
            <w:r>
              <w:rPr>
                <w:rFonts w:hint="default" w:ascii="Times New Roman" w:hAnsi="Times New Roman" w:eastAsia="宋体" w:cs="Times New Roman"/>
                <w:color w:val="auto"/>
                <w:spacing w:val="0"/>
                <w:sz w:val="24"/>
                <w:szCs w:val="24"/>
                <w:highlight w:val="none"/>
              </w:rPr>
              <w:t>直接选定</w:t>
            </w:r>
          </w:p>
          <w:p w14:paraId="5DD79A15">
            <w:pPr>
              <w:spacing w:line="360" w:lineRule="auto"/>
              <w:jc w:val="left"/>
              <w:rPr>
                <w:rFonts w:hint="default" w:ascii="Times New Roman" w:hAnsi="Times New Roman" w:eastAsia="宋体" w:cs="Times New Roman"/>
                <w:color w:val="auto"/>
                <w:spacing w:val="0"/>
                <w:sz w:val="24"/>
                <w:szCs w:val="24"/>
                <w:highlight w:val="none"/>
              </w:rPr>
            </w:pPr>
            <w:r>
              <w:rPr>
                <w:rFonts w:hint="default" w:ascii="Times New Roman" w:hAnsi="Times New Roman" w:cs="Times New Roman"/>
                <w:color w:val="auto"/>
                <w:sz w:val="24"/>
                <w:highlight w:val="none"/>
              </w:rPr>
              <w:t>□</w:t>
            </w:r>
            <w:r>
              <w:rPr>
                <w:rFonts w:hint="default" w:ascii="Times New Roman" w:hAnsi="Times New Roman" w:eastAsia="宋体" w:cs="Times New Roman"/>
                <w:color w:val="auto"/>
                <w:spacing w:val="0"/>
                <w:sz w:val="24"/>
                <w:szCs w:val="24"/>
                <w:highlight w:val="none"/>
              </w:rPr>
              <w:t>二次竞价</w:t>
            </w:r>
          </w:p>
          <w:p w14:paraId="500C5D36">
            <w:pPr>
              <w:spacing w:line="360" w:lineRule="auto"/>
              <w:jc w:val="left"/>
              <w:rPr>
                <w:rFonts w:hint="default" w:eastAsia="宋体"/>
                <w:b/>
                <w:bCs/>
                <w:sz w:val="24"/>
                <w:highlight w:val="yellow"/>
                <w:lang w:val="en-US" w:eastAsia="zh-CN"/>
              </w:rPr>
            </w:pPr>
            <w:r>
              <w:rPr>
                <w:rFonts w:hint="default" w:ascii="Times New Roman" w:hAnsi="Times New Roman" w:cs="Times New Roman"/>
                <w:color w:val="auto"/>
                <w:sz w:val="24"/>
                <w:highlight w:val="none"/>
              </w:rPr>
              <w:t>■</w:t>
            </w:r>
            <w:r>
              <w:rPr>
                <w:rFonts w:hint="default" w:ascii="Times New Roman" w:hAnsi="Times New Roman" w:eastAsia="宋体" w:cs="Times New Roman"/>
                <w:color w:val="auto"/>
                <w:spacing w:val="0"/>
                <w:sz w:val="24"/>
                <w:szCs w:val="24"/>
                <w:highlight w:val="none"/>
              </w:rPr>
              <w:t>顺序轮候</w:t>
            </w:r>
            <w:r>
              <w:rPr>
                <w:rFonts w:hint="eastAsia" w:cs="Times New Roman"/>
                <w:color w:val="auto"/>
                <w:spacing w:val="0"/>
                <w:sz w:val="24"/>
                <w:szCs w:val="24"/>
                <w:highlight w:val="none"/>
                <w:lang w:eastAsia="zh-CN"/>
              </w:rPr>
              <w:t>，</w:t>
            </w:r>
            <w:r>
              <w:rPr>
                <w:rFonts w:hint="eastAsia" w:cs="Times New Roman"/>
                <w:color w:val="auto"/>
                <w:spacing w:val="0"/>
                <w:sz w:val="24"/>
                <w:szCs w:val="24"/>
                <w:highlight w:val="none"/>
                <w:lang w:val="en-US" w:eastAsia="zh-CN"/>
              </w:rPr>
              <w:t>10家审计机构按照评审得分由高到低的顺序进行排序。由采购人从中顺序依次推荐3家审计机构，由被审计单位从中选出1家审计机构承担被审计单位的审计工作，被选择的审计机构不再参加下一轮的推荐。例如首次推荐第1~第3名审计机构，被审计单位选择第2名的审计机构，则第2名的审计机构不再参加下一轮的推荐，下一轮的推荐则推荐第1、第3名和第4名审计机构，以此类推。</w:t>
            </w:r>
          </w:p>
        </w:tc>
      </w:tr>
    </w:tbl>
    <w:p w14:paraId="680EDBB1">
      <w:pPr>
        <w:tabs>
          <w:tab w:val="left" w:pos="5580"/>
        </w:tabs>
        <w:adjustRightInd w:val="0"/>
        <w:spacing w:line="360" w:lineRule="auto"/>
        <w:jc w:val="distribute"/>
        <w:rPr>
          <w:sz w:val="24"/>
        </w:rPr>
        <w:sectPr>
          <w:footerReference r:id="rId5" w:type="first"/>
          <w:headerReference r:id="rId3" w:type="default"/>
          <w:footerReference r:id="rId4" w:type="default"/>
          <w:type w:val="nextColumn"/>
          <w:pgSz w:w="11907" w:h="16840"/>
          <w:pgMar w:top="1418" w:right="1134" w:bottom="1418" w:left="1701" w:header="851" w:footer="851" w:gutter="0"/>
          <w:pgNumType w:start="0"/>
          <w:cols w:space="720" w:num="1"/>
          <w:titlePg/>
          <w:docGrid w:linePitch="462" w:charSpace="0"/>
        </w:sectPr>
      </w:pPr>
    </w:p>
    <w:p w14:paraId="7527FB10">
      <w:pPr>
        <w:spacing w:before="240" w:beforeLines="100" w:after="240" w:afterLines="100"/>
        <w:jc w:val="center"/>
        <w:rPr>
          <w:b/>
          <w:sz w:val="28"/>
          <w:szCs w:val="28"/>
        </w:rPr>
      </w:pPr>
      <w:bookmarkStart w:id="72" w:name="_Toc353825542"/>
      <w:bookmarkStart w:id="73" w:name="_Toc353873662"/>
      <w:bookmarkStart w:id="74" w:name="_Toc226965790"/>
      <w:bookmarkStart w:id="75" w:name="_Toc353873932"/>
      <w:bookmarkStart w:id="76" w:name="_Toc127151517"/>
      <w:bookmarkStart w:id="77" w:name="_Toc195842882"/>
      <w:bookmarkStart w:id="78" w:name="_Toc264969207"/>
      <w:bookmarkStart w:id="79" w:name="_Toc226337213"/>
      <w:bookmarkStart w:id="80" w:name="_Toc142311019"/>
      <w:bookmarkStart w:id="81" w:name="_Toc150480755"/>
      <w:bookmarkStart w:id="82" w:name="_Toc150774722"/>
      <w:bookmarkStart w:id="83" w:name="_Toc265228355"/>
      <w:bookmarkStart w:id="84" w:name="_Toc305158859"/>
      <w:bookmarkStart w:id="85" w:name="_Toc305158785"/>
      <w:r>
        <w:rPr>
          <w:rFonts w:hint="eastAsia"/>
          <w:b/>
          <w:sz w:val="28"/>
          <w:szCs w:val="28"/>
          <w:lang w:eastAsia="zh-CN"/>
        </w:rPr>
        <w:t>供应商</w:t>
      </w:r>
      <w:r>
        <w:rPr>
          <w:b/>
          <w:sz w:val="28"/>
          <w:szCs w:val="28"/>
        </w:rPr>
        <w:t>须知</w:t>
      </w:r>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060FD805">
      <w:pPr>
        <w:pStyle w:val="3"/>
        <w:tabs>
          <w:tab w:val="center" w:pos="4592"/>
          <w:tab w:val="left" w:pos="7860"/>
        </w:tabs>
        <w:spacing w:before="0" w:line="360" w:lineRule="auto"/>
        <w:jc w:val="left"/>
        <w:rPr>
          <w:rFonts w:ascii="Times New Roman" w:hAnsi="Times New Roman" w:eastAsia="宋体"/>
          <w:sz w:val="28"/>
        </w:rPr>
      </w:pPr>
      <w:bookmarkStart w:id="86" w:name="_Toc520356143"/>
      <w:bookmarkStart w:id="87" w:name="_Toc127151518"/>
      <w:r>
        <w:rPr>
          <w:rFonts w:ascii="Times New Roman" w:hAnsi="Times New Roman" w:eastAsia="宋体"/>
          <w:sz w:val="28"/>
        </w:rPr>
        <w:tab/>
      </w:r>
      <w:bookmarkStart w:id="88" w:name="_Toc264969208"/>
      <w:bookmarkStart w:id="89" w:name="_Toc150480756"/>
      <w:bookmarkStart w:id="90" w:name="_Toc150774723"/>
      <w:bookmarkStart w:id="91" w:name="_Toc151190145"/>
      <w:bookmarkStart w:id="92" w:name="_Toc226337214"/>
      <w:bookmarkStart w:id="93" w:name="_Toc142311020"/>
      <w:bookmarkStart w:id="94" w:name="_Toc226309762"/>
      <w:bookmarkStart w:id="95" w:name="_Toc151193616"/>
      <w:bookmarkStart w:id="96" w:name="_Toc305158786"/>
      <w:bookmarkStart w:id="97" w:name="_Toc265228356"/>
      <w:bookmarkStart w:id="98" w:name="_Toc150509269"/>
      <w:bookmarkStart w:id="99" w:name="_Toc151193688"/>
      <w:bookmarkStart w:id="100" w:name="_Toc226965791"/>
      <w:bookmarkStart w:id="101" w:name="_Toc226965708"/>
      <w:bookmarkStart w:id="102" w:name="_Toc151193760"/>
      <w:bookmarkStart w:id="103" w:name="_Toc150774618"/>
      <w:bookmarkStart w:id="104" w:name="_Toc151193906"/>
      <w:bookmarkStart w:id="105" w:name="_Toc195842883"/>
      <w:bookmarkStart w:id="106" w:name="_Toc151193832"/>
      <w:bookmarkStart w:id="107" w:name="_Toc305158860"/>
      <w:r>
        <w:rPr>
          <w:rFonts w:ascii="Times New Roman" w:hAnsi="Times New Roman" w:eastAsia="宋体"/>
          <w:sz w:val="28"/>
        </w:rPr>
        <w:t>一   说  明</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rFonts w:ascii="Times New Roman" w:hAnsi="Times New Roman" w:eastAsia="宋体"/>
          <w:sz w:val="28"/>
        </w:rPr>
        <w:tab/>
      </w:r>
    </w:p>
    <w:p w14:paraId="791DB3A7">
      <w:pPr>
        <w:numPr>
          <w:ilvl w:val="0"/>
          <w:numId w:val="9"/>
        </w:numPr>
        <w:tabs>
          <w:tab w:val="left" w:pos="360"/>
          <w:tab w:val="clear" w:pos="900"/>
        </w:tabs>
        <w:snapToGrid w:val="0"/>
        <w:spacing w:line="360" w:lineRule="auto"/>
        <w:ind w:left="357" w:hanging="357"/>
        <w:outlineLvl w:val="1"/>
        <w:rPr>
          <w:sz w:val="24"/>
        </w:rPr>
      </w:pPr>
      <w:bookmarkStart w:id="108" w:name="_Toc305158787"/>
      <w:bookmarkStart w:id="109" w:name="_Toc305158861"/>
      <w:bookmarkStart w:id="110" w:name="_Toc264969209"/>
      <w:bookmarkStart w:id="111" w:name="_Toc265228357"/>
      <w:r>
        <w:rPr>
          <w:sz w:val="24"/>
        </w:rPr>
        <w:t>采购人、采购代理机构、</w:t>
      </w:r>
      <w:bookmarkEnd w:id="108"/>
      <w:bookmarkEnd w:id="109"/>
      <w:bookmarkEnd w:id="110"/>
      <w:bookmarkEnd w:id="111"/>
      <w:r>
        <w:rPr>
          <w:rFonts w:hint="eastAsia"/>
          <w:sz w:val="24"/>
          <w:lang w:eastAsia="zh-CN"/>
        </w:rPr>
        <w:t>供应商</w:t>
      </w:r>
      <w:r>
        <w:rPr>
          <w:sz w:val="24"/>
        </w:rPr>
        <w:t>、联合体</w:t>
      </w:r>
    </w:p>
    <w:p w14:paraId="33AC1112">
      <w:pPr>
        <w:numPr>
          <w:ilvl w:val="1"/>
          <w:numId w:val="9"/>
        </w:numPr>
        <w:tabs>
          <w:tab w:val="left" w:pos="1080"/>
          <w:tab w:val="left" w:pos="2014"/>
          <w:tab w:val="left" w:pos="5521"/>
        </w:tabs>
        <w:snapToGrid w:val="0"/>
        <w:spacing w:line="360" w:lineRule="auto"/>
        <w:ind w:left="1080" w:hanging="720"/>
        <w:rPr>
          <w:sz w:val="24"/>
        </w:rPr>
      </w:pPr>
      <w:r>
        <w:rPr>
          <w:sz w:val="24"/>
        </w:rPr>
        <w:t>采购人、采购代理机构：指依法进行采购的国家机关、事业单位、团体组织，及其委托的采购代理机构。本项目采购人、采购代理机构见第一章《投标邀请》。</w:t>
      </w:r>
    </w:p>
    <w:p w14:paraId="7F302213">
      <w:pPr>
        <w:numPr>
          <w:ilvl w:val="1"/>
          <w:numId w:val="9"/>
        </w:numPr>
        <w:tabs>
          <w:tab w:val="left" w:pos="1080"/>
          <w:tab w:val="left" w:pos="2014"/>
          <w:tab w:val="left" w:pos="5521"/>
        </w:tabs>
        <w:snapToGrid w:val="0"/>
        <w:spacing w:line="360" w:lineRule="auto"/>
        <w:ind w:left="1080" w:hanging="720"/>
        <w:rPr>
          <w:sz w:val="24"/>
        </w:rPr>
      </w:pPr>
      <w:r>
        <w:rPr>
          <w:rFonts w:hint="eastAsia"/>
          <w:sz w:val="24"/>
          <w:lang w:eastAsia="zh-CN"/>
        </w:rPr>
        <w:t>供应商</w:t>
      </w:r>
      <w:r>
        <w:rPr>
          <w:sz w:val="24"/>
        </w:rPr>
        <w:t>（也称“供应商”、“申请人”）：指向采购人提供</w:t>
      </w:r>
      <w:r>
        <w:rPr>
          <w:rFonts w:hint="eastAsia"/>
          <w:sz w:val="24"/>
          <w:lang w:eastAsia="zh-CN"/>
        </w:rPr>
        <w:t>服务</w:t>
      </w:r>
      <w:r>
        <w:rPr>
          <w:sz w:val="24"/>
        </w:rPr>
        <w:t>、工程或者服务的法人、其他组织或者自然人。</w:t>
      </w:r>
    </w:p>
    <w:p w14:paraId="1C3EACE4">
      <w:pPr>
        <w:numPr>
          <w:ilvl w:val="1"/>
          <w:numId w:val="9"/>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联合体：指两个以上的自然人、法人或者其他组织组成一个联合体，以一个供应商的身份共同参加采购。</w:t>
      </w:r>
    </w:p>
    <w:p w14:paraId="3631B4D5">
      <w:pPr>
        <w:numPr>
          <w:ilvl w:val="0"/>
          <w:numId w:val="9"/>
        </w:numPr>
        <w:tabs>
          <w:tab w:val="left" w:pos="360"/>
          <w:tab w:val="clear" w:pos="900"/>
        </w:tabs>
        <w:snapToGrid w:val="0"/>
        <w:spacing w:line="360" w:lineRule="auto"/>
        <w:ind w:left="357" w:hanging="357"/>
        <w:outlineLvl w:val="1"/>
        <w:rPr>
          <w:sz w:val="24"/>
        </w:rPr>
      </w:pPr>
      <w:bookmarkStart w:id="112" w:name="_Toc305158862"/>
      <w:bookmarkStart w:id="113" w:name="_Toc150509271"/>
      <w:bookmarkStart w:id="114" w:name="_Toc164351614"/>
      <w:bookmarkStart w:id="115" w:name="_Toc164608634"/>
      <w:bookmarkStart w:id="116" w:name="_Toc150774620"/>
      <w:bookmarkStart w:id="117" w:name="_Toc151193762"/>
      <w:bookmarkStart w:id="118" w:name="_Toc226965710"/>
      <w:bookmarkStart w:id="119" w:name="_Toc265228358"/>
      <w:bookmarkStart w:id="120" w:name="_Toc226337216"/>
      <w:bookmarkStart w:id="121" w:name="_Toc127161434"/>
      <w:bookmarkStart w:id="122" w:name="_Toc150480758"/>
      <w:bookmarkStart w:id="123" w:name="_Toc164229361"/>
      <w:bookmarkStart w:id="124" w:name="_Toc164229215"/>
      <w:bookmarkStart w:id="125" w:name="_Toc151190147"/>
      <w:bookmarkStart w:id="126" w:name="_Toc151193618"/>
      <w:bookmarkStart w:id="127" w:name="_Toc127151520"/>
      <w:bookmarkStart w:id="128" w:name="_Toc264969210"/>
      <w:bookmarkStart w:id="129" w:name="_Toc226965793"/>
      <w:bookmarkStart w:id="130" w:name="_Toc151193690"/>
      <w:bookmarkStart w:id="131" w:name="_Toc226309764"/>
      <w:bookmarkStart w:id="132" w:name="_Toc305158788"/>
      <w:bookmarkStart w:id="133" w:name="_Toc142311022"/>
      <w:bookmarkStart w:id="134" w:name="_Toc151193834"/>
      <w:bookmarkStart w:id="135" w:name="_Toc149720813"/>
      <w:bookmarkStart w:id="136" w:name="_Toc150774725"/>
      <w:bookmarkStart w:id="137" w:name="_Toc127151721"/>
      <w:bookmarkStart w:id="138" w:name="_Toc151193908"/>
      <w:bookmarkStart w:id="139" w:name="_Toc164608789"/>
      <w:bookmarkStart w:id="140" w:name="_Toc195842885"/>
      <w:r>
        <w:rPr>
          <w:sz w:val="24"/>
        </w:rPr>
        <w:t>资金来源</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sz w:val="24"/>
        </w:rPr>
        <w:t>、项目属性、科研仪器设备采购、核心产品</w:t>
      </w:r>
    </w:p>
    <w:p w14:paraId="1C2378AB">
      <w:pPr>
        <w:numPr>
          <w:ilvl w:val="1"/>
          <w:numId w:val="9"/>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14:paraId="70C64EDF">
      <w:pPr>
        <w:numPr>
          <w:ilvl w:val="1"/>
          <w:numId w:val="9"/>
        </w:numPr>
        <w:tabs>
          <w:tab w:val="left" w:pos="1080"/>
          <w:tab w:val="left" w:pos="2014"/>
        </w:tabs>
        <w:snapToGrid w:val="0"/>
        <w:spacing w:line="360" w:lineRule="auto"/>
        <w:ind w:left="1080" w:hanging="720"/>
        <w:rPr>
          <w:sz w:val="24"/>
        </w:rPr>
      </w:pPr>
      <w:r>
        <w:rPr>
          <w:sz w:val="24"/>
        </w:rPr>
        <w:t>项目属性见《</w:t>
      </w:r>
      <w:r>
        <w:rPr>
          <w:rFonts w:hint="eastAsia"/>
          <w:sz w:val="24"/>
          <w:lang w:eastAsia="zh-CN"/>
        </w:rPr>
        <w:t>供应商</w:t>
      </w:r>
      <w:r>
        <w:rPr>
          <w:sz w:val="24"/>
        </w:rPr>
        <w:t>须知资料表》。</w:t>
      </w:r>
    </w:p>
    <w:p w14:paraId="2D4DFD50">
      <w:pPr>
        <w:numPr>
          <w:ilvl w:val="1"/>
          <w:numId w:val="9"/>
        </w:numPr>
        <w:tabs>
          <w:tab w:val="left" w:pos="1080"/>
          <w:tab w:val="left" w:pos="2014"/>
        </w:tabs>
        <w:snapToGrid w:val="0"/>
        <w:spacing w:line="360" w:lineRule="auto"/>
        <w:ind w:left="1080" w:hanging="720"/>
        <w:rPr>
          <w:sz w:val="24"/>
        </w:rPr>
      </w:pPr>
      <w:r>
        <w:rPr>
          <w:sz w:val="24"/>
        </w:rPr>
        <w:t>是否属于科研仪器设备采购见《</w:t>
      </w:r>
      <w:r>
        <w:rPr>
          <w:rFonts w:hint="eastAsia"/>
          <w:sz w:val="24"/>
          <w:lang w:eastAsia="zh-CN"/>
        </w:rPr>
        <w:t>供应商</w:t>
      </w:r>
      <w:r>
        <w:rPr>
          <w:sz w:val="24"/>
        </w:rPr>
        <w:t>须知资料表》。</w:t>
      </w:r>
    </w:p>
    <w:p w14:paraId="70433B26">
      <w:pPr>
        <w:numPr>
          <w:ilvl w:val="1"/>
          <w:numId w:val="9"/>
        </w:numPr>
        <w:tabs>
          <w:tab w:val="left" w:pos="1080"/>
          <w:tab w:val="left" w:pos="2014"/>
          <w:tab w:val="left" w:pos="5521"/>
        </w:tabs>
        <w:snapToGrid w:val="0"/>
        <w:spacing w:line="360" w:lineRule="auto"/>
        <w:ind w:left="1080" w:hanging="720"/>
        <w:rPr>
          <w:sz w:val="24"/>
        </w:rPr>
      </w:pPr>
      <w:r>
        <w:rPr>
          <w:sz w:val="24"/>
        </w:rPr>
        <w:t>核心产品见《</w:t>
      </w:r>
      <w:r>
        <w:rPr>
          <w:rFonts w:hint="eastAsia"/>
          <w:sz w:val="24"/>
          <w:lang w:eastAsia="zh-CN"/>
        </w:rPr>
        <w:t>供应商</w:t>
      </w:r>
      <w:r>
        <w:rPr>
          <w:sz w:val="24"/>
        </w:rPr>
        <w:t>须知资料表》。</w:t>
      </w:r>
    </w:p>
    <w:p w14:paraId="7A784D1D">
      <w:pPr>
        <w:numPr>
          <w:ilvl w:val="0"/>
          <w:numId w:val="9"/>
        </w:numPr>
        <w:tabs>
          <w:tab w:val="left" w:pos="360"/>
        </w:tabs>
        <w:snapToGrid w:val="0"/>
        <w:spacing w:line="360" w:lineRule="auto"/>
        <w:ind w:left="357" w:hanging="357"/>
        <w:outlineLvl w:val="1"/>
        <w:rPr>
          <w:sz w:val="24"/>
        </w:rPr>
      </w:pPr>
      <w:r>
        <w:rPr>
          <w:sz w:val="24"/>
        </w:rPr>
        <w:t>现场考察、开标前答疑会</w:t>
      </w:r>
    </w:p>
    <w:p w14:paraId="7C985E67">
      <w:pPr>
        <w:numPr>
          <w:ilvl w:val="1"/>
          <w:numId w:val="9"/>
        </w:numPr>
        <w:tabs>
          <w:tab w:val="left" w:pos="1080"/>
          <w:tab w:val="left" w:pos="2014"/>
        </w:tabs>
        <w:snapToGrid w:val="0"/>
        <w:spacing w:line="360" w:lineRule="auto"/>
        <w:ind w:left="1080" w:hanging="720"/>
        <w:rPr>
          <w:sz w:val="28"/>
        </w:rPr>
      </w:pPr>
      <w:r>
        <w:rPr>
          <w:sz w:val="24"/>
        </w:rPr>
        <w:t>若《</w:t>
      </w:r>
      <w:r>
        <w:rPr>
          <w:rFonts w:hint="eastAsia"/>
          <w:sz w:val="24"/>
          <w:lang w:eastAsia="zh-CN"/>
        </w:rPr>
        <w:t>供应商</w:t>
      </w:r>
      <w:r>
        <w:rPr>
          <w:sz w:val="24"/>
        </w:rPr>
        <w:t>须知资料表》中规定了组织现场考察、召开开标前答疑会，则</w:t>
      </w:r>
      <w:r>
        <w:rPr>
          <w:rFonts w:hint="eastAsia"/>
          <w:sz w:val="24"/>
          <w:lang w:eastAsia="zh-CN"/>
        </w:rPr>
        <w:t>供应商</w:t>
      </w:r>
      <w:r>
        <w:rPr>
          <w:sz w:val="24"/>
        </w:rPr>
        <w:t>应按要求在规定的时间和地点参加。</w:t>
      </w:r>
      <w:bookmarkStart w:id="141" w:name="_Toc150480760"/>
      <w:bookmarkStart w:id="142" w:name="_Toc151190149"/>
      <w:bookmarkStart w:id="143" w:name="_Toc150774727"/>
      <w:bookmarkStart w:id="144" w:name="_Toc151193764"/>
      <w:bookmarkStart w:id="145" w:name="_Toc226965795"/>
      <w:bookmarkStart w:id="146" w:name="_Toc265228360"/>
      <w:bookmarkStart w:id="147" w:name="_Toc305158790"/>
      <w:bookmarkStart w:id="148" w:name="_Toc226309766"/>
      <w:bookmarkStart w:id="149" w:name="_Toc127151522"/>
      <w:bookmarkStart w:id="150" w:name="_Toc150774622"/>
      <w:bookmarkStart w:id="151" w:name="_Toc195842887"/>
      <w:bookmarkStart w:id="152" w:name="_Toc264969212"/>
      <w:bookmarkStart w:id="153" w:name="_Toc226337218"/>
      <w:bookmarkStart w:id="154" w:name="_Toc520356146"/>
      <w:bookmarkStart w:id="155" w:name="_Toc151193836"/>
      <w:bookmarkStart w:id="156" w:name="_Toc151193620"/>
      <w:bookmarkStart w:id="157" w:name="_Toc226965712"/>
      <w:bookmarkStart w:id="158" w:name="_Toc150509273"/>
      <w:bookmarkStart w:id="159" w:name="_Toc305158864"/>
      <w:bookmarkStart w:id="160" w:name="_Toc151193910"/>
      <w:bookmarkStart w:id="161" w:name="_Toc151193692"/>
      <w:bookmarkStart w:id="162" w:name="_Toc142311024"/>
    </w:p>
    <w:p w14:paraId="6F3C78F7">
      <w:pPr>
        <w:numPr>
          <w:ilvl w:val="1"/>
          <w:numId w:val="9"/>
        </w:numPr>
        <w:tabs>
          <w:tab w:val="left" w:pos="1080"/>
          <w:tab w:val="left" w:pos="2014"/>
        </w:tabs>
        <w:snapToGrid w:val="0"/>
        <w:spacing w:line="360" w:lineRule="auto"/>
        <w:ind w:left="1080" w:hanging="720"/>
        <w:rPr>
          <w:sz w:val="24"/>
        </w:rPr>
      </w:pPr>
      <w:r>
        <w:rPr>
          <w:sz w:val="24"/>
        </w:rPr>
        <w:t>由于未参加现场考察或开标前答疑会而导致对项目实际情况不了解，影响</w:t>
      </w:r>
      <w:r>
        <w:rPr>
          <w:rFonts w:hint="eastAsia"/>
          <w:sz w:val="24"/>
          <w:lang w:eastAsia="zh-CN"/>
        </w:rPr>
        <w:t>响应文件</w:t>
      </w:r>
      <w:r>
        <w:rPr>
          <w:sz w:val="24"/>
        </w:rPr>
        <w:t>编制、投标报价准确性、综合因素响应不全面等问题的，由</w:t>
      </w:r>
      <w:r>
        <w:rPr>
          <w:rFonts w:hint="eastAsia"/>
          <w:sz w:val="24"/>
          <w:lang w:eastAsia="zh-CN"/>
        </w:rPr>
        <w:t>供应商</w:t>
      </w:r>
      <w:r>
        <w:rPr>
          <w:sz w:val="24"/>
        </w:rPr>
        <w:t>自行承担不利评审后果。</w:t>
      </w:r>
    </w:p>
    <w:p w14:paraId="60E329E1">
      <w:pPr>
        <w:numPr>
          <w:ilvl w:val="0"/>
          <w:numId w:val="9"/>
        </w:numPr>
        <w:tabs>
          <w:tab w:val="left" w:pos="360"/>
        </w:tabs>
        <w:snapToGrid w:val="0"/>
        <w:spacing w:line="360" w:lineRule="auto"/>
        <w:ind w:left="357" w:hanging="357"/>
        <w:outlineLvl w:val="1"/>
        <w:rPr>
          <w:sz w:val="24"/>
        </w:rPr>
      </w:pPr>
      <w:r>
        <w:rPr>
          <w:sz w:val="24"/>
        </w:rPr>
        <w:t>样品</w:t>
      </w:r>
    </w:p>
    <w:p w14:paraId="7786C56F">
      <w:pPr>
        <w:numPr>
          <w:ilvl w:val="1"/>
          <w:numId w:val="9"/>
        </w:numPr>
        <w:tabs>
          <w:tab w:val="left" w:pos="1080"/>
          <w:tab w:val="left" w:pos="2014"/>
        </w:tabs>
        <w:snapToGrid w:val="0"/>
        <w:spacing w:line="360" w:lineRule="auto"/>
        <w:ind w:left="1080" w:hanging="720"/>
        <w:rPr>
          <w:sz w:val="24"/>
        </w:rPr>
      </w:pPr>
      <w:r>
        <w:rPr>
          <w:sz w:val="24"/>
        </w:rPr>
        <w:t>本项目是否要求</w:t>
      </w:r>
      <w:r>
        <w:rPr>
          <w:rFonts w:hint="eastAsia"/>
          <w:sz w:val="24"/>
          <w:lang w:eastAsia="zh-CN"/>
        </w:rPr>
        <w:t>供应商</w:t>
      </w:r>
      <w:r>
        <w:rPr>
          <w:sz w:val="24"/>
        </w:rPr>
        <w:t>提供样品，以及样品制作的标准和要求、是否需要随样品提交相关检测报告、样品的递交与退还等要求见《</w:t>
      </w:r>
      <w:r>
        <w:rPr>
          <w:rFonts w:hint="eastAsia"/>
          <w:sz w:val="24"/>
          <w:lang w:eastAsia="zh-CN"/>
        </w:rPr>
        <w:t>供应商</w:t>
      </w:r>
      <w:r>
        <w:rPr>
          <w:sz w:val="24"/>
        </w:rPr>
        <w:t>须知资料表》。</w:t>
      </w:r>
    </w:p>
    <w:p w14:paraId="70813972">
      <w:pPr>
        <w:numPr>
          <w:ilvl w:val="1"/>
          <w:numId w:val="9"/>
        </w:numPr>
        <w:tabs>
          <w:tab w:val="left" w:pos="1080"/>
          <w:tab w:val="left" w:pos="2014"/>
        </w:tabs>
        <w:snapToGrid w:val="0"/>
        <w:spacing w:line="360" w:lineRule="auto"/>
        <w:ind w:left="1080" w:hanging="720"/>
        <w:rPr>
          <w:sz w:val="24"/>
        </w:rPr>
      </w:pPr>
      <w:r>
        <w:rPr>
          <w:sz w:val="24"/>
        </w:rPr>
        <w:t>样品的评审方法以及评审标准等内容见第四章《评标程序、评标方法和评标标准》。</w:t>
      </w:r>
    </w:p>
    <w:p w14:paraId="47E3D8C4">
      <w:pPr>
        <w:numPr>
          <w:ilvl w:val="0"/>
          <w:numId w:val="9"/>
        </w:numPr>
        <w:tabs>
          <w:tab w:val="left" w:pos="360"/>
          <w:tab w:val="clear" w:pos="900"/>
        </w:tabs>
        <w:snapToGrid w:val="0"/>
        <w:spacing w:line="360" w:lineRule="auto"/>
        <w:ind w:left="357" w:hanging="357"/>
        <w:outlineLvl w:val="1"/>
        <w:rPr>
          <w:sz w:val="24"/>
        </w:rPr>
      </w:pPr>
      <w:r>
        <w:rPr>
          <w:rFonts w:hint="eastAsia"/>
          <w:sz w:val="24"/>
          <w:lang w:val="en-US" w:eastAsia="zh-CN"/>
        </w:rPr>
        <w:t>参照执行的</w:t>
      </w:r>
      <w:r>
        <w:rPr>
          <w:sz w:val="24"/>
        </w:rPr>
        <w:t>政府采购政策（包括但不限于下列具体政策要求）</w:t>
      </w:r>
    </w:p>
    <w:p w14:paraId="652BAA4C">
      <w:pPr>
        <w:numPr>
          <w:ilvl w:val="1"/>
          <w:numId w:val="9"/>
        </w:numPr>
        <w:tabs>
          <w:tab w:val="left" w:pos="1080"/>
          <w:tab w:val="left" w:pos="2014"/>
        </w:tabs>
        <w:snapToGrid w:val="0"/>
        <w:spacing w:line="360" w:lineRule="auto"/>
        <w:ind w:left="1080" w:hanging="720"/>
        <w:rPr>
          <w:sz w:val="24"/>
        </w:rPr>
      </w:pPr>
      <w:r>
        <w:rPr>
          <w:sz w:val="24"/>
        </w:rPr>
        <w:t>采购本国</w:t>
      </w:r>
      <w:r>
        <w:rPr>
          <w:rFonts w:hint="eastAsia"/>
          <w:sz w:val="24"/>
          <w:lang w:eastAsia="zh-CN"/>
        </w:rPr>
        <w:t>服务</w:t>
      </w:r>
      <w:r>
        <w:rPr>
          <w:sz w:val="24"/>
        </w:rPr>
        <w:t>、工程和服务</w:t>
      </w:r>
    </w:p>
    <w:p w14:paraId="142CC4F4">
      <w:pPr>
        <w:numPr>
          <w:ilvl w:val="2"/>
          <w:numId w:val="9"/>
        </w:numPr>
        <w:tabs>
          <w:tab w:val="left" w:pos="2014"/>
        </w:tabs>
        <w:snapToGrid w:val="0"/>
        <w:spacing w:line="360" w:lineRule="auto"/>
        <w:rPr>
          <w:sz w:val="24"/>
        </w:rPr>
      </w:pPr>
      <w:r>
        <w:rPr>
          <w:kern w:val="0"/>
          <w:sz w:val="24"/>
        </w:rPr>
        <w:t>政府采购应当采购本国</w:t>
      </w:r>
      <w:r>
        <w:rPr>
          <w:rFonts w:hint="eastAsia"/>
          <w:kern w:val="0"/>
          <w:sz w:val="24"/>
          <w:lang w:eastAsia="zh-CN"/>
        </w:rPr>
        <w:t>服务</w:t>
      </w:r>
      <w:r>
        <w:rPr>
          <w:kern w:val="0"/>
          <w:sz w:val="24"/>
        </w:rPr>
        <w:t>、工程和服务。但有《</w:t>
      </w:r>
      <w:r>
        <w:rPr>
          <w:b/>
          <w:kern w:val="0"/>
          <w:sz w:val="24"/>
        </w:rPr>
        <w:t>中华人民共和国政府采购法</w:t>
      </w:r>
      <w:r>
        <w:rPr>
          <w:kern w:val="0"/>
          <w:sz w:val="24"/>
        </w:rPr>
        <w:t>》第十条规定情形的除外。</w:t>
      </w:r>
    </w:p>
    <w:p w14:paraId="601CFF63">
      <w:pPr>
        <w:numPr>
          <w:ilvl w:val="2"/>
          <w:numId w:val="9"/>
        </w:numPr>
        <w:tabs>
          <w:tab w:val="left" w:pos="2014"/>
        </w:tabs>
        <w:snapToGrid w:val="0"/>
        <w:spacing w:line="360" w:lineRule="auto"/>
        <w:rPr>
          <w:sz w:val="24"/>
        </w:rPr>
      </w:pPr>
      <w:r>
        <w:rPr>
          <w:sz w:val="24"/>
        </w:rPr>
        <w:t>本项目如接受非本国</w:t>
      </w:r>
      <w:r>
        <w:rPr>
          <w:rFonts w:hint="eastAsia"/>
          <w:sz w:val="24"/>
          <w:lang w:eastAsia="zh-CN"/>
        </w:rPr>
        <w:t>服务</w:t>
      </w:r>
      <w:r>
        <w:rPr>
          <w:sz w:val="24"/>
        </w:rPr>
        <w:t>、工程、服务参与投标，则具体要求见第五章《采购需求》。</w:t>
      </w:r>
    </w:p>
    <w:p w14:paraId="0184B17F">
      <w:pPr>
        <w:numPr>
          <w:ilvl w:val="2"/>
          <w:numId w:val="9"/>
        </w:numPr>
        <w:tabs>
          <w:tab w:val="left" w:pos="2014"/>
        </w:tabs>
        <w:snapToGrid w:val="0"/>
        <w:spacing w:line="360" w:lineRule="auto"/>
        <w:rPr>
          <w:sz w:val="24"/>
        </w:rPr>
      </w:pPr>
      <w:r>
        <w:rPr>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5FE5DFCA">
      <w:pPr>
        <w:numPr>
          <w:ilvl w:val="1"/>
          <w:numId w:val="9"/>
        </w:numPr>
        <w:tabs>
          <w:tab w:val="left" w:pos="1080"/>
          <w:tab w:val="left" w:pos="2014"/>
        </w:tabs>
        <w:snapToGrid w:val="0"/>
        <w:spacing w:line="360" w:lineRule="auto"/>
        <w:ind w:left="1080" w:hanging="720"/>
        <w:rPr>
          <w:sz w:val="24"/>
        </w:rPr>
      </w:pPr>
      <w:r>
        <w:rPr>
          <w:sz w:val="24"/>
        </w:rPr>
        <w:t>中小企业、监狱企业及残疾人福利性单位</w:t>
      </w:r>
    </w:p>
    <w:p w14:paraId="7137DE37">
      <w:pPr>
        <w:numPr>
          <w:ilvl w:val="2"/>
          <w:numId w:val="9"/>
        </w:numPr>
        <w:tabs>
          <w:tab w:val="left" w:pos="1985"/>
          <w:tab w:val="clear" w:pos="1980"/>
        </w:tabs>
        <w:snapToGrid w:val="0"/>
        <w:spacing w:line="360" w:lineRule="auto"/>
        <w:rPr>
          <w:vanish/>
          <w:color w:val="000000"/>
          <w:sz w:val="24"/>
        </w:rPr>
      </w:pPr>
      <w:r>
        <w:rPr>
          <w:sz w:val="24"/>
        </w:rPr>
        <w:t>中小企业定义：</w:t>
      </w:r>
    </w:p>
    <w:p w14:paraId="401DAB89">
      <w:pPr>
        <w:numPr>
          <w:ilvl w:val="3"/>
          <w:numId w:val="9"/>
        </w:numPr>
        <w:tabs>
          <w:tab w:val="left" w:pos="2035"/>
          <w:tab w:val="left" w:pos="2127"/>
          <w:tab w:val="left" w:pos="2885"/>
          <w:tab w:val="left" w:pos="2977"/>
          <w:tab w:val="clear" w:pos="900"/>
        </w:tabs>
        <w:snapToGrid w:val="0"/>
        <w:spacing w:line="360" w:lineRule="auto"/>
        <w:ind w:left="1980"/>
        <w:rPr>
          <w:color w:val="000000"/>
          <w:sz w:val="24"/>
        </w:rPr>
      </w:pPr>
      <w:r>
        <w:rPr>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hint="eastAsia"/>
          <w:color w:val="000000"/>
          <w:sz w:val="24"/>
        </w:rPr>
        <w:t>判定</w:t>
      </w:r>
      <w:r>
        <w:rPr>
          <w:color w:val="000000"/>
          <w:sz w:val="24"/>
        </w:rPr>
        <w:t>依据《中华人民共和国中小企业促进法》、《关于进一步加大政府采购支持中小企业力度的通知》（财库〔2022〕19号）、《政府采购促进中小企业发展管理办法》（财库〔2020〕46号）、《关于印发中小企业划型标准规定的通知》（工信部联企业〔2011〕300 号）</w:t>
      </w:r>
      <w:r>
        <w:rPr>
          <w:rFonts w:hint="eastAsia"/>
          <w:color w:val="000000"/>
          <w:sz w:val="24"/>
        </w:rPr>
        <w:t>、《金融业企业划型标准规定》（〔</w:t>
      </w:r>
      <w:r>
        <w:rPr>
          <w:color w:val="000000"/>
          <w:sz w:val="24"/>
        </w:rPr>
        <w:t>2015</w:t>
      </w:r>
      <w:r>
        <w:rPr>
          <w:rFonts w:hint="eastAsia"/>
          <w:color w:val="000000"/>
          <w:sz w:val="24"/>
        </w:rPr>
        <w:t>〕</w:t>
      </w:r>
      <w:r>
        <w:rPr>
          <w:color w:val="000000"/>
          <w:sz w:val="24"/>
        </w:rPr>
        <w:t xml:space="preserve">309 </w:t>
      </w:r>
      <w:r>
        <w:rPr>
          <w:rFonts w:hint="eastAsia"/>
          <w:color w:val="000000"/>
          <w:sz w:val="24"/>
        </w:rPr>
        <w:t>号）等国务院批准的中小企业划分标准执行</w:t>
      </w:r>
      <w:r>
        <w:rPr>
          <w:color w:val="000000"/>
          <w:sz w:val="24"/>
        </w:rPr>
        <w:t>。</w:t>
      </w:r>
    </w:p>
    <w:p w14:paraId="1FAC77D7">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供应商提供的</w:t>
      </w:r>
      <w:r>
        <w:rPr>
          <w:rFonts w:hint="eastAsia"/>
          <w:sz w:val="24"/>
          <w:lang w:eastAsia="zh-CN"/>
        </w:rPr>
        <w:t>服务</w:t>
      </w:r>
      <w:r>
        <w:rPr>
          <w:sz w:val="24"/>
        </w:rPr>
        <w:t>、工程或者服务符合下列情形的，享受中小企业扶持政策：</w:t>
      </w:r>
    </w:p>
    <w:p w14:paraId="4F5176C3">
      <w:pPr>
        <w:tabs>
          <w:tab w:val="left" w:pos="1980"/>
        </w:tabs>
        <w:snapToGrid w:val="0"/>
        <w:spacing w:line="360" w:lineRule="auto"/>
        <w:ind w:left="2835" w:leftChars="1350"/>
        <w:rPr>
          <w:color w:val="000000"/>
          <w:sz w:val="24"/>
        </w:rPr>
      </w:pPr>
      <w:r>
        <w:rPr>
          <w:color w:val="000000"/>
          <w:sz w:val="24"/>
        </w:rPr>
        <w:t>（1）在</w:t>
      </w:r>
      <w:r>
        <w:rPr>
          <w:rFonts w:hint="eastAsia"/>
          <w:color w:val="000000"/>
          <w:sz w:val="24"/>
          <w:lang w:eastAsia="zh-CN"/>
        </w:rPr>
        <w:t>服务</w:t>
      </w:r>
      <w:r>
        <w:rPr>
          <w:color w:val="000000"/>
          <w:sz w:val="24"/>
        </w:rPr>
        <w:t>采购项目中，</w:t>
      </w:r>
      <w:r>
        <w:rPr>
          <w:rFonts w:hint="eastAsia"/>
          <w:color w:val="000000"/>
          <w:sz w:val="24"/>
          <w:lang w:eastAsia="zh-CN"/>
        </w:rPr>
        <w:t>服务</w:t>
      </w:r>
      <w:r>
        <w:rPr>
          <w:color w:val="000000"/>
          <w:sz w:val="24"/>
        </w:rPr>
        <w:t>由中小企业制造，即</w:t>
      </w:r>
      <w:r>
        <w:rPr>
          <w:rFonts w:hint="eastAsia"/>
          <w:color w:val="000000"/>
          <w:sz w:val="24"/>
          <w:lang w:eastAsia="zh-CN"/>
        </w:rPr>
        <w:t>服务</w:t>
      </w:r>
      <w:r>
        <w:rPr>
          <w:color w:val="000000"/>
          <w:sz w:val="24"/>
        </w:rPr>
        <w:t>由中小企业生产且使用该中小企业商号或者注册商标；</w:t>
      </w:r>
    </w:p>
    <w:p w14:paraId="25615B17">
      <w:pPr>
        <w:tabs>
          <w:tab w:val="left" w:pos="1980"/>
        </w:tabs>
        <w:snapToGrid w:val="0"/>
        <w:spacing w:line="360" w:lineRule="auto"/>
        <w:ind w:left="2835" w:leftChars="1350"/>
        <w:rPr>
          <w:color w:val="000000"/>
          <w:sz w:val="24"/>
        </w:rPr>
      </w:pPr>
      <w:r>
        <w:rPr>
          <w:color w:val="000000"/>
          <w:sz w:val="24"/>
        </w:rPr>
        <w:t>（2）在工程采购项目中，工程由中小企业承建，即工程施工单位为中小企业；</w:t>
      </w:r>
    </w:p>
    <w:p w14:paraId="51C5EA13">
      <w:pPr>
        <w:tabs>
          <w:tab w:val="left" w:pos="1980"/>
        </w:tabs>
        <w:snapToGrid w:val="0"/>
        <w:spacing w:line="360" w:lineRule="auto"/>
        <w:ind w:left="2835" w:leftChars="1350"/>
        <w:rPr>
          <w:color w:val="000000"/>
          <w:sz w:val="24"/>
        </w:rPr>
      </w:pPr>
      <w:r>
        <w:rPr>
          <w:color w:val="000000"/>
          <w:sz w:val="24"/>
        </w:rPr>
        <w:t>（3）在服务采购项目中，服务由中小企业承接，即提供服务的人员为中小企业依照《中华人民共和国劳动合同法》订立劳动合同的从业人员。</w:t>
      </w:r>
    </w:p>
    <w:p w14:paraId="0439CF0D">
      <w:pPr>
        <w:numPr>
          <w:ilvl w:val="3"/>
          <w:numId w:val="9"/>
        </w:numPr>
        <w:tabs>
          <w:tab w:val="left" w:pos="1980"/>
          <w:tab w:val="left" w:pos="2035"/>
          <w:tab w:val="left" w:pos="2885"/>
          <w:tab w:val="left" w:pos="2977"/>
          <w:tab w:val="clear" w:pos="900"/>
        </w:tabs>
        <w:snapToGrid w:val="0"/>
        <w:spacing w:line="360" w:lineRule="auto"/>
        <w:ind w:left="2885"/>
        <w:rPr>
          <w:sz w:val="24"/>
        </w:rPr>
      </w:pPr>
      <w:r>
        <w:rPr>
          <w:sz w:val="24"/>
        </w:rPr>
        <w:t>在</w:t>
      </w:r>
      <w:r>
        <w:rPr>
          <w:rFonts w:hint="eastAsia"/>
          <w:sz w:val="24"/>
          <w:lang w:eastAsia="zh-CN"/>
        </w:rPr>
        <w:t>服务</w:t>
      </w:r>
      <w:r>
        <w:rPr>
          <w:sz w:val="24"/>
        </w:rPr>
        <w:t>采购项目中，供应商提供的</w:t>
      </w:r>
      <w:r>
        <w:rPr>
          <w:rFonts w:hint="eastAsia"/>
          <w:sz w:val="24"/>
          <w:lang w:eastAsia="zh-CN"/>
        </w:rPr>
        <w:t>服务</w:t>
      </w:r>
      <w:r>
        <w:rPr>
          <w:sz w:val="24"/>
        </w:rPr>
        <w:t>既有中小企业制造</w:t>
      </w:r>
      <w:r>
        <w:rPr>
          <w:rFonts w:hint="eastAsia"/>
          <w:sz w:val="24"/>
          <w:lang w:eastAsia="zh-CN"/>
        </w:rPr>
        <w:t>服务</w:t>
      </w:r>
      <w:r>
        <w:rPr>
          <w:sz w:val="24"/>
        </w:rPr>
        <w:t>，也有大型企业制造</w:t>
      </w:r>
      <w:r>
        <w:rPr>
          <w:rFonts w:hint="eastAsia"/>
          <w:sz w:val="24"/>
          <w:lang w:eastAsia="zh-CN"/>
        </w:rPr>
        <w:t>服务</w:t>
      </w:r>
      <w:r>
        <w:rPr>
          <w:sz w:val="24"/>
        </w:rPr>
        <w:t>的，不享受中小企业扶持政策。</w:t>
      </w:r>
    </w:p>
    <w:p w14:paraId="36208FE8">
      <w:pPr>
        <w:numPr>
          <w:ilvl w:val="3"/>
          <w:numId w:val="9"/>
        </w:numPr>
        <w:tabs>
          <w:tab w:val="left" w:pos="1980"/>
          <w:tab w:val="left" w:pos="2035"/>
          <w:tab w:val="left" w:pos="2885"/>
          <w:tab w:val="left" w:pos="2977"/>
          <w:tab w:val="clear" w:pos="900"/>
        </w:tabs>
        <w:snapToGrid w:val="0"/>
        <w:spacing w:line="360" w:lineRule="auto"/>
        <w:ind w:left="2885"/>
        <w:rPr>
          <w:sz w:val="24"/>
        </w:rPr>
      </w:pPr>
      <w:r>
        <w:rPr>
          <w:color w:val="000000"/>
          <w:sz w:val="24"/>
        </w:rPr>
        <w:t>以联合体形式参加政府采购活动，联合体各方均为中小企业的，联合体视同中小企业。其中，联合体各方均为小微企业的，联合体视同小微企业。</w:t>
      </w:r>
    </w:p>
    <w:p w14:paraId="043C9E78">
      <w:pPr>
        <w:numPr>
          <w:ilvl w:val="2"/>
          <w:numId w:val="9"/>
        </w:numPr>
        <w:snapToGrid w:val="0"/>
        <w:spacing w:line="360" w:lineRule="auto"/>
        <w:rPr>
          <w:sz w:val="24"/>
        </w:rPr>
      </w:pPr>
      <w:r>
        <w:rPr>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565B031">
      <w:pPr>
        <w:numPr>
          <w:ilvl w:val="2"/>
          <w:numId w:val="9"/>
        </w:numPr>
        <w:snapToGrid w:val="0"/>
        <w:spacing w:line="360" w:lineRule="auto"/>
        <w:rPr>
          <w:vanish/>
          <w:color w:val="000000"/>
          <w:sz w:val="24"/>
        </w:rPr>
      </w:pPr>
      <w:r>
        <w:rPr>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74ABF5AD">
      <w:pPr>
        <w:numPr>
          <w:ilvl w:val="3"/>
          <w:numId w:val="9"/>
        </w:numPr>
        <w:tabs>
          <w:tab w:val="left" w:pos="1985"/>
          <w:tab w:val="left" w:pos="2035"/>
          <w:tab w:val="left" w:pos="2977"/>
          <w:tab w:val="clear" w:pos="900"/>
        </w:tabs>
        <w:snapToGrid w:val="0"/>
        <w:spacing w:line="360" w:lineRule="auto"/>
        <w:ind w:left="1985" w:firstLine="0"/>
        <w:rPr>
          <w:color w:val="000000"/>
          <w:sz w:val="24"/>
        </w:rPr>
      </w:pPr>
      <w:r>
        <w:rPr>
          <w:color w:val="000000"/>
          <w:sz w:val="24"/>
        </w:rPr>
        <w:t>安置的残疾人占本单位在职职工人数的比例不低于25%（含25%），并且安置的残疾人人数不少于10 人（含10 人）；</w:t>
      </w:r>
    </w:p>
    <w:p w14:paraId="0F4925CE">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依法与安置的每位残疾人签订了一年以上（含一年）的劳动合同或服务协议；</w:t>
      </w:r>
    </w:p>
    <w:p w14:paraId="5EA7EEE9">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为安置的每位残疾人按月足额缴纳了基本养老保险、基本医疗保险、失业保险、工伤保险和生育保险等社会保险费；</w:t>
      </w:r>
    </w:p>
    <w:p w14:paraId="4DFE9E54">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通过银行等金融机构向安置的每位残疾人，按月支付了不低于单位所在区县适用的经省级人民政府批准的月最低工资标准的工资；</w:t>
      </w:r>
    </w:p>
    <w:p w14:paraId="009616D3">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提供本单位制造的</w:t>
      </w:r>
      <w:r>
        <w:rPr>
          <w:rFonts w:hint="eastAsia"/>
          <w:sz w:val="24"/>
          <w:lang w:eastAsia="zh-CN"/>
        </w:rPr>
        <w:t>服务</w:t>
      </w:r>
      <w:r>
        <w:rPr>
          <w:sz w:val="24"/>
        </w:rPr>
        <w:t>、承担的工程或者服务（以下简称产品），或者提供其他残疾人福利性单位制造的</w:t>
      </w:r>
      <w:r>
        <w:rPr>
          <w:rFonts w:hint="eastAsia"/>
          <w:sz w:val="24"/>
          <w:lang w:eastAsia="zh-CN"/>
        </w:rPr>
        <w:t>服务</w:t>
      </w:r>
      <w:r>
        <w:rPr>
          <w:sz w:val="24"/>
        </w:rPr>
        <w:t>（不包括使用非残疾人福利性单位注册商标的</w:t>
      </w:r>
      <w:r>
        <w:rPr>
          <w:rFonts w:hint="eastAsia"/>
          <w:sz w:val="24"/>
          <w:lang w:eastAsia="zh-CN"/>
        </w:rPr>
        <w:t>服务</w:t>
      </w:r>
      <w:r>
        <w:rPr>
          <w:sz w:val="24"/>
        </w:rPr>
        <w:t>）；</w:t>
      </w:r>
    </w:p>
    <w:p w14:paraId="7FB82C3B">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69BAD24D">
      <w:pPr>
        <w:numPr>
          <w:ilvl w:val="2"/>
          <w:numId w:val="9"/>
        </w:numPr>
        <w:snapToGrid w:val="0"/>
        <w:spacing w:line="360" w:lineRule="auto"/>
        <w:rPr>
          <w:sz w:val="24"/>
        </w:rPr>
      </w:pPr>
      <w:r>
        <w:rPr>
          <w:sz w:val="24"/>
        </w:rPr>
        <w:t>本项目是否专门面向中小企业预留采购份额见第一章《投标邀请》。</w:t>
      </w:r>
    </w:p>
    <w:p w14:paraId="3597F92C">
      <w:pPr>
        <w:numPr>
          <w:ilvl w:val="2"/>
          <w:numId w:val="9"/>
        </w:numPr>
        <w:snapToGrid w:val="0"/>
        <w:spacing w:line="360" w:lineRule="auto"/>
        <w:rPr>
          <w:sz w:val="24"/>
        </w:rPr>
      </w:pPr>
      <w:r>
        <w:rPr>
          <w:sz w:val="24"/>
        </w:rPr>
        <w:t>采购标的对应的中小企业划分标准所属行业见《</w:t>
      </w:r>
      <w:r>
        <w:rPr>
          <w:rFonts w:hint="eastAsia"/>
          <w:sz w:val="24"/>
          <w:lang w:eastAsia="zh-CN"/>
        </w:rPr>
        <w:t>供应商</w:t>
      </w:r>
      <w:r>
        <w:rPr>
          <w:sz w:val="24"/>
        </w:rPr>
        <w:t>须知资料表》。</w:t>
      </w:r>
    </w:p>
    <w:p w14:paraId="53B805C3">
      <w:pPr>
        <w:numPr>
          <w:ilvl w:val="2"/>
          <w:numId w:val="9"/>
        </w:numPr>
        <w:snapToGrid w:val="0"/>
        <w:spacing w:line="360" w:lineRule="auto"/>
        <w:rPr>
          <w:sz w:val="24"/>
        </w:rPr>
      </w:pPr>
      <w:r>
        <w:rPr>
          <w:sz w:val="24"/>
        </w:rPr>
        <w:t>小微企业价格评审优惠的政策调整：见第四章《评标程序、评标方法和评标标准》。</w:t>
      </w:r>
    </w:p>
    <w:p w14:paraId="6F064388">
      <w:pPr>
        <w:numPr>
          <w:ilvl w:val="1"/>
          <w:numId w:val="9"/>
        </w:numPr>
        <w:tabs>
          <w:tab w:val="left" w:pos="1080"/>
          <w:tab w:val="left" w:pos="2014"/>
        </w:tabs>
        <w:snapToGrid w:val="0"/>
        <w:spacing w:line="360" w:lineRule="auto"/>
        <w:ind w:left="1080" w:hanging="720"/>
        <w:rPr>
          <w:sz w:val="24"/>
        </w:rPr>
      </w:pPr>
      <w:r>
        <w:rPr>
          <w:sz w:val="24"/>
        </w:rPr>
        <w:t>政府采购节能产品、环境标志产品</w:t>
      </w:r>
    </w:p>
    <w:p w14:paraId="22A6BF26">
      <w:pPr>
        <w:numPr>
          <w:ilvl w:val="2"/>
          <w:numId w:val="9"/>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8CAC58C">
      <w:pPr>
        <w:numPr>
          <w:ilvl w:val="2"/>
          <w:numId w:val="9"/>
        </w:numPr>
        <w:snapToGrid w:val="0"/>
        <w:spacing w:line="360" w:lineRule="auto"/>
        <w:rPr>
          <w:sz w:val="24"/>
        </w:rPr>
      </w:pPr>
      <w:r>
        <w:rPr>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525BFF2D">
      <w:pPr>
        <w:numPr>
          <w:ilvl w:val="2"/>
          <w:numId w:val="9"/>
        </w:numPr>
        <w:snapToGrid w:val="0"/>
        <w:spacing w:line="360" w:lineRule="auto"/>
        <w:rPr>
          <w:sz w:val="24"/>
        </w:rPr>
      </w:pPr>
      <w:r>
        <w:rPr>
          <w:sz w:val="24"/>
        </w:rPr>
        <w:t>如本项目采购产品属于实施政府强制采购品目清单范围的节能产品，则</w:t>
      </w:r>
      <w:r>
        <w:rPr>
          <w:rFonts w:hint="eastAsia"/>
          <w:sz w:val="24"/>
          <w:lang w:eastAsia="zh-CN"/>
        </w:rPr>
        <w:t>供应商</w:t>
      </w:r>
      <w:r>
        <w:rPr>
          <w:sz w:val="24"/>
        </w:rPr>
        <w:t>所报产品必须获得国家确定的认证机构出具的、处于有效期之内的节能产品认证证书，</w:t>
      </w:r>
      <w:r>
        <w:rPr>
          <w:kern w:val="0"/>
          <w:sz w:val="24"/>
        </w:rPr>
        <w:t>否则</w:t>
      </w:r>
      <w:r>
        <w:rPr>
          <w:b/>
          <w:kern w:val="0"/>
          <w:sz w:val="24"/>
        </w:rPr>
        <w:t>投标无效</w:t>
      </w:r>
      <w:r>
        <w:rPr>
          <w:sz w:val="24"/>
        </w:rPr>
        <w:t>；</w:t>
      </w:r>
    </w:p>
    <w:p w14:paraId="3240FED2">
      <w:pPr>
        <w:numPr>
          <w:ilvl w:val="2"/>
          <w:numId w:val="9"/>
        </w:numPr>
        <w:snapToGrid w:val="0"/>
        <w:spacing w:line="360" w:lineRule="auto"/>
        <w:rPr>
          <w:sz w:val="24"/>
        </w:rPr>
      </w:pPr>
      <w:r>
        <w:rPr>
          <w:sz w:val="24"/>
        </w:rPr>
        <w:t>非政府强制采购的节能产品或环境标志产品，依据品目清单和认证证书实施政府优先采购。优先采购的具体规定见第四章《评标程序、评标方法和评标标准》（如涉及）。</w:t>
      </w:r>
    </w:p>
    <w:p w14:paraId="2C7DC33B">
      <w:pPr>
        <w:numPr>
          <w:ilvl w:val="1"/>
          <w:numId w:val="9"/>
        </w:numPr>
        <w:tabs>
          <w:tab w:val="left" w:pos="1080"/>
          <w:tab w:val="left" w:pos="2014"/>
        </w:tabs>
        <w:snapToGrid w:val="0"/>
        <w:spacing w:line="360" w:lineRule="auto"/>
        <w:ind w:left="1080" w:hanging="720"/>
        <w:rPr>
          <w:sz w:val="24"/>
        </w:rPr>
      </w:pPr>
      <w:r>
        <w:rPr>
          <w:sz w:val="24"/>
        </w:rPr>
        <w:t>正版软件</w:t>
      </w:r>
    </w:p>
    <w:p w14:paraId="5BAD9E48">
      <w:pPr>
        <w:numPr>
          <w:ilvl w:val="2"/>
          <w:numId w:val="9"/>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7D00C261">
      <w:pPr>
        <w:numPr>
          <w:ilvl w:val="1"/>
          <w:numId w:val="9"/>
        </w:numPr>
        <w:tabs>
          <w:tab w:val="left" w:pos="1080"/>
          <w:tab w:val="left" w:pos="2014"/>
        </w:tabs>
        <w:snapToGrid w:val="0"/>
        <w:spacing w:line="360" w:lineRule="auto"/>
        <w:ind w:left="1080" w:hanging="720"/>
        <w:rPr>
          <w:sz w:val="24"/>
        </w:rPr>
      </w:pPr>
      <w:r>
        <w:rPr>
          <w:sz w:val="24"/>
        </w:rPr>
        <w:t>网络安全专用产品</w:t>
      </w:r>
    </w:p>
    <w:p w14:paraId="4CFCE149">
      <w:pPr>
        <w:numPr>
          <w:ilvl w:val="2"/>
          <w:numId w:val="9"/>
        </w:numPr>
        <w:tabs>
          <w:tab w:val="left" w:pos="900"/>
          <w:tab w:val="left" w:pos="2014"/>
        </w:tabs>
        <w:snapToGrid w:val="0"/>
        <w:spacing w:line="360" w:lineRule="auto"/>
        <w:rPr>
          <w:sz w:val="24"/>
        </w:rPr>
      </w:pPr>
      <w:r>
        <w:rPr>
          <w:rFonts w:hint="eastAsia"/>
          <w:sz w:val="24"/>
        </w:rPr>
        <w:t>根据《关于调整网络安全专用产品安全管理有关事项的公告》（2023年第1号），</w:t>
      </w:r>
      <w:r>
        <w:rPr>
          <w:sz w:val="24"/>
        </w:rPr>
        <w:t>所</w:t>
      </w:r>
      <w:r>
        <w:rPr>
          <w:rFonts w:hint="eastAsia"/>
          <w:sz w:val="24"/>
        </w:rPr>
        <w:t>提供</w:t>
      </w:r>
      <w:r>
        <w:rPr>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sz w:val="24"/>
        </w:rPr>
        <w:t>。</w:t>
      </w:r>
    </w:p>
    <w:p w14:paraId="1289E443">
      <w:pPr>
        <w:numPr>
          <w:ilvl w:val="1"/>
          <w:numId w:val="9"/>
        </w:numPr>
        <w:tabs>
          <w:tab w:val="left" w:pos="1080"/>
          <w:tab w:val="left" w:pos="2014"/>
        </w:tabs>
        <w:snapToGrid w:val="0"/>
        <w:spacing w:line="360" w:lineRule="auto"/>
        <w:ind w:left="1080" w:hanging="720"/>
        <w:rPr>
          <w:sz w:val="24"/>
        </w:rPr>
      </w:pPr>
      <w:r>
        <w:rPr>
          <w:sz w:val="24"/>
        </w:rPr>
        <w:t>采购需求标准</w:t>
      </w:r>
    </w:p>
    <w:p w14:paraId="1F9067AA">
      <w:pPr>
        <w:numPr>
          <w:ilvl w:val="2"/>
          <w:numId w:val="9"/>
        </w:numPr>
        <w:tabs>
          <w:tab w:val="left" w:pos="2014"/>
        </w:tabs>
        <w:snapToGrid w:val="0"/>
        <w:spacing w:line="360" w:lineRule="auto"/>
        <w:rPr>
          <w:sz w:val="24"/>
        </w:rPr>
      </w:pPr>
      <w:r>
        <w:rPr>
          <w:sz w:val="24"/>
        </w:rPr>
        <w:t>商品包装、快递包装政府采购需求标准（试行）</w:t>
      </w:r>
    </w:p>
    <w:p w14:paraId="6717C772">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45E62622">
      <w:pPr>
        <w:numPr>
          <w:ilvl w:val="2"/>
          <w:numId w:val="9"/>
        </w:numPr>
        <w:tabs>
          <w:tab w:val="left" w:pos="2014"/>
        </w:tabs>
        <w:snapToGrid w:val="0"/>
        <w:spacing w:line="360" w:lineRule="auto"/>
        <w:rPr>
          <w:sz w:val="24"/>
        </w:rPr>
      </w:pPr>
      <w:bookmarkStart w:id="163" w:name="_Hlk164953935"/>
      <w:r>
        <w:rPr>
          <w:sz w:val="24"/>
        </w:rPr>
        <w:t xml:space="preserve">其他政府采购需求标准 </w:t>
      </w:r>
    </w:p>
    <w:bookmarkEnd w:id="163"/>
    <w:p w14:paraId="06AC5E84">
      <w:pPr>
        <w:tabs>
          <w:tab w:val="left" w:pos="900"/>
          <w:tab w:val="left" w:pos="1980"/>
        </w:tabs>
        <w:snapToGrid w:val="0"/>
        <w:spacing w:line="360" w:lineRule="auto"/>
        <w:ind w:left="1980"/>
        <w:rPr>
          <w:sz w:val="24"/>
        </w:rPr>
      </w:pPr>
      <w:bookmarkStart w:id="164" w:name="_Hlk164955325"/>
      <w:r>
        <w:rPr>
          <w:sz w:val="24"/>
        </w:rPr>
        <w:t>为贯彻落实《深化政府采购制度改革方案》有关要求，推动政府采购需求标准建设</w:t>
      </w:r>
      <w:bookmarkEnd w:id="164"/>
      <w:r>
        <w:rPr>
          <w:sz w:val="24"/>
        </w:rPr>
        <w:t>，财政部门会同有关部门制定发布的其他政府采购需求标准，本项目如涉及，则具体要求见第五章《采购需求》。</w:t>
      </w:r>
    </w:p>
    <w:p w14:paraId="309C5297">
      <w:pPr>
        <w:numPr>
          <w:ilvl w:val="0"/>
          <w:numId w:val="9"/>
        </w:numPr>
        <w:tabs>
          <w:tab w:val="left" w:pos="360"/>
        </w:tabs>
        <w:snapToGrid w:val="0"/>
        <w:spacing w:line="360" w:lineRule="auto"/>
        <w:ind w:left="357" w:hanging="357"/>
        <w:outlineLvl w:val="1"/>
        <w:rPr>
          <w:sz w:val="24"/>
        </w:rPr>
      </w:pPr>
      <w:r>
        <w:rPr>
          <w:sz w:val="24"/>
        </w:rPr>
        <w:t>投标费用</w:t>
      </w:r>
    </w:p>
    <w:p w14:paraId="77BF10A0">
      <w:pPr>
        <w:numPr>
          <w:ilvl w:val="1"/>
          <w:numId w:val="9"/>
        </w:numPr>
        <w:tabs>
          <w:tab w:val="left" w:pos="1080"/>
          <w:tab w:val="left" w:pos="2014"/>
        </w:tabs>
        <w:snapToGrid w:val="0"/>
        <w:spacing w:line="360" w:lineRule="auto"/>
        <w:ind w:left="1080" w:hanging="720"/>
        <w:rPr>
          <w:sz w:val="24"/>
        </w:rPr>
      </w:pPr>
      <w:r>
        <w:rPr>
          <w:rFonts w:hint="eastAsia"/>
          <w:sz w:val="24"/>
          <w:lang w:eastAsia="zh-CN"/>
        </w:rPr>
        <w:t>供应商</w:t>
      </w:r>
      <w:r>
        <w:rPr>
          <w:sz w:val="24"/>
        </w:rPr>
        <w:t>应自行承担所有与准备和参加投标有关的费用，无论投标的结果如何，采购人或采购代理机构在任何情况下均无承担这些费用的义务和责任。</w:t>
      </w:r>
    </w:p>
    <w:p w14:paraId="22930930">
      <w:pPr>
        <w:tabs>
          <w:tab w:val="left" w:pos="1080"/>
        </w:tabs>
        <w:snapToGrid w:val="0"/>
        <w:spacing w:line="360" w:lineRule="auto"/>
        <w:ind w:left="1080"/>
        <w:rPr>
          <w:sz w:val="28"/>
        </w:rPr>
      </w:pPr>
      <w:bookmarkStart w:id="165" w:name="_1.8_计量单位"/>
      <w:bookmarkEnd w:id="165"/>
    </w:p>
    <w:p w14:paraId="6AF61FAA">
      <w:pPr>
        <w:pStyle w:val="3"/>
        <w:spacing w:before="0" w:line="360" w:lineRule="auto"/>
        <w:rPr>
          <w:rFonts w:hint="eastAsia" w:ascii="Times New Roman" w:hAnsi="Times New Roman" w:eastAsia="宋体"/>
          <w:sz w:val="28"/>
          <w:lang w:eastAsia="zh-CN"/>
        </w:rPr>
      </w:pPr>
      <w:r>
        <w:rPr>
          <w:rFonts w:ascii="Times New Roman" w:hAnsi="Times New Roman" w:eastAsia="宋体"/>
          <w:sz w:val="28"/>
        </w:rPr>
        <w:t xml:space="preserve">二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Pr>
          <w:rFonts w:hint="eastAsia" w:ascii="Times New Roman" w:hAnsi="Times New Roman" w:eastAsia="宋体"/>
          <w:sz w:val="28"/>
          <w:lang w:eastAsia="zh-CN"/>
        </w:rPr>
        <w:t>遴选文件</w:t>
      </w:r>
    </w:p>
    <w:p w14:paraId="379FFB9A">
      <w:pPr>
        <w:numPr>
          <w:ilvl w:val="0"/>
          <w:numId w:val="9"/>
        </w:numPr>
        <w:tabs>
          <w:tab w:val="left" w:pos="360"/>
        </w:tabs>
        <w:snapToGrid w:val="0"/>
        <w:spacing w:line="360" w:lineRule="auto"/>
        <w:ind w:left="357" w:hanging="357"/>
        <w:outlineLvl w:val="1"/>
        <w:rPr>
          <w:sz w:val="24"/>
        </w:rPr>
      </w:pPr>
      <w:bookmarkStart w:id="166" w:name="_Toc164229364"/>
      <w:bookmarkStart w:id="167" w:name="_Toc305158865"/>
      <w:bookmarkStart w:id="168" w:name="_Toc226309767"/>
      <w:bookmarkStart w:id="169" w:name="_Toc305158791"/>
      <w:bookmarkStart w:id="170" w:name="_Toc164608792"/>
      <w:bookmarkStart w:id="171" w:name="_Toc164229218"/>
      <w:bookmarkStart w:id="172" w:name="_Toc226337219"/>
      <w:bookmarkStart w:id="173" w:name="_Toc151193765"/>
      <w:bookmarkStart w:id="174" w:name="_Toc127151724"/>
      <w:bookmarkStart w:id="175" w:name="_Toc150509274"/>
      <w:bookmarkStart w:id="176" w:name="_Toc150774623"/>
      <w:bookmarkStart w:id="177" w:name="_Toc151193621"/>
      <w:bookmarkStart w:id="178" w:name="_Toc127151523"/>
      <w:bookmarkStart w:id="179" w:name="_Toc150480761"/>
      <w:bookmarkStart w:id="180" w:name="_Toc127161437"/>
      <w:bookmarkStart w:id="181" w:name="_Toc226965796"/>
      <w:bookmarkStart w:id="182" w:name="_Toc226965713"/>
      <w:bookmarkStart w:id="183" w:name="_Toc151193693"/>
      <w:bookmarkStart w:id="184" w:name="_Toc164351617"/>
      <w:bookmarkStart w:id="185" w:name="_Toc520356147"/>
      <w:bookmarkStart w:id="186" w:name="_Toc142311025"/>
      <w:bookmarkStart w:id="187" w:name="_Toc264969213"/>
      <w:bookmarkStart w:id="188" w:name="_Toc151193837"/>
      <w:bookmarkStart w:id="189" w:name="_Toc151190150"/>
      <w:bookmarkStart w:id="190" w:name="_Toc164608637"/>
      <w:bookmarkStart w:id="191" w:name="_Toc149720816"/>
      <w:bookmarkStart w:id="192" w:name="_Toc151193911"/>
      <w:bookmarkStart w:id="193" w:name="_Toc150774728"/>
      <w:bookmarkStart w:id="194" w:name="_Toc265228361"/>
      <w:bookmarkStart w:id="195" w:name="_Toc195842888"/>
      <w:r>
        <w:rPr>
          <w:rFonts w:hint="eastAsia"/>
          <w:sz w:val="24"/>
          <w:lang w:eastAsia="zh-CN"/>
        </w:rPr>
        <w:t>遴选文件</w:t>
      </w:r>
      <w:r>
        <w:rPr>
          <w:sz w:val="24"/>
        </w:rPr>
        <w:t>构</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Pr>
          <w:sz w:val="24"/>
        </w:rPr>
        <w:t>成</w:t>
      </w:r>
    </w:p>
    <w:p w14:paraId="620CBF35">
      <w:pPr>
        <w:numPr>
          <w:ilvl w:val="1"/>
          <w:numId w:val="9"/>
        </w:numPr>
        <w:tabs>
          <w:tab w:val="left" w:pos="1080"/>
          <w:tab w:val="left" w:pos="2014"/>
        </w:tabs>
        <w:snapToGrid w:val="0"/>
        <w:spacing w:line="360" w:lineRule="auto"/>
        <w:ind w:left="1080" w:hanging="720"/>
        <w:rPr>
          <w:sz w:val="24"/>
        </w:rPr>
      </w:pPr>
      <w:r>
        <w:rPr>
          <w:rFonts w:hint="eastAsia"/>
          <w:sz w:val="24"/>
          <w:lang w:eastAsia="zh-CN"/>
        </w:rPr>
        <w:t>遴选文件</w:t>
      </w:r>
      <w:r>
        <w:rPr>
          <w:sz w:val="24"/>
        </w:rPr>
        <w:t>包括以下部分：</w:t>
      </w:r>
    </w:p>
    <w:p w14:paraId="0DB6CFD1">
      <w:pPr>
        <w:numPr>
          <w:ilvl w:val="0"/>
          <w:numId w:val="10"/>
        </w:numPr>
        <w:tabs>
          <w:tab w:val="left" w:pos="1980"/>
          <w:tab w:val="left" w:pos="2520"/>
        </w:tabs>
        <w:snapToGrid w:val="0"/>
        <w:spacing w:line="360" w:lineRule="auto"/>
        <w:ind w:left="1440" w:firstLine="5"/>
        <w:rPr>
          <w:sz w:val="24"/>
        </w:rPr>
      </w:pPr>
      <w:r>
        <w:rPr>
          <w:sz w:val="24"/>
        </w:rPr>
        <w:t>投标邀请</w:t>
      </w:r>
    </w:p>
    <w:p w14:paraId="229884CB">
      <w:pPr>
        <w:numPr>
          <w:ilvl w:val="0"/>
          <w:numId w:val="10"/>
        </w:numPr>
        <w:tabs>
          <w:tab w:val="left" w:pos="1980"/>
          <w:tab w:val="left" w:pos="2520"/>
        </w:tabs>
        <w:snapToGrid w:val="0"/>
        <w:spacing w:line="360" w:lineRule="auto"/>
        <w:ind w:left="1440" w:firstLine="5"/>
        <w:rPr>
          <w:sz w:val="24"/>
        </w:rPr>
      </w:pPr>
      <w:r>
        <w:rPr>
          <w:rFonts w:hint="eastAsia"/>
          <w:sz w:val="24"/>
          <w:lang w:eastAsia="zh-CN"/>
        </w:rPr>
        <w:t>供应商</w:t>
      </w:r>
      <w:r>
        <w:rPr>
          <w:sz w:val="24"/>
        </w:rPr>
        <w:t>须知</w:t>
      </w:r>
    </w:p>
    <w:p w14:paraId="07728239">
      <w:pPr>
        <w:numPr>
          <w:ilvl w:val="0"/>
          <w:numId w:val="10"/>
        </w:numPr>
        <w:tabs>
          <w:tab w:val="left" w:pos="1980"/>
          <w:tab w:val="left" w:pos="2520"/>
        </w:tabs>
        <w:snapToGrid w:val="0"/>
        <w:spacing w:line="360" w:lineRule="auto"/>
        <w:ind w:left="1440" w:firstLine="5"/>
        <w:rPr>
          <w:sz w:val="24"/>
        </w:rPr>
      </w:pPr>
      <w:r>
        <w:rPr>
          <w:sz w:val="24"/>
        </w:rPr>
        <w:t>资格审查</w:t>
      </w:r>
    </w:p>
    <w:p w14:paraId="52C86C57">
      <w:pPr>
        <w:numPr>
          <w:ilvl w:val="0"/>
          <w:numId w:val="10"/>
        </w:numPr>
        <w:tabs>
          <w:tab w:val="left" w:pos="1980"/>
          <w:tab w:val="left" w:pos="2520"/>
        </w:tabs>
        <w:snapToGrid w:val="0"/>
        <w:spacing w:line="360" w:lineRule="auto"/>
        <w:ind w:left="1440" w:firstLine="5"/>
        <w:rPr>
          <w:sz w:val="24"/>
        </w:rPr>
      </w:pPr>
      <w:r>
        <w:rPr>
          <w:sz w:val="24"/>
        </w:rPr>
        <w:t>评标程序、评标方法和评标标准</w:t>
      </w:r>
    </w:p>
    <w:p w14:paraId="20A39D1D">
      <w:pPr>
        <w:numPr>
          <w:ilvl w:val="0"/>
          <w:numId w:val="10"/>
        </w:numPr>
        <w:tabs>
          <w:tab w:val="left" w:pos="1980"/>
          <w:tab w:val="left" w:pos="2520"/>
        </w:tabs>
        <w:snapToGrid w:val="0"/>
        <w:spacing w:line="360" w:lineRule="auto"/>
        <w:ind w:left="1440" w:firstLine="5"/>
        <w:rPr>
          <w:sz w:val="24"/>
        </w:rPr>
      </w:pPr>
      <w:r>
        <w:rPr>
          <w:sz w:val="24"/>
        </w:rPr>
        <w:t>采购需求</w:t>
      </w:r>
    </w:p>
    <w:p w14:paraId="67BECA5F">
      <w:pPr>
        <w:numPr>
          <w:ilvl w:val="0"/>
          <w:numId w:val="10"/>
        </w:numPr>
        <w:tabs>
          <w:tab w:val="left" w:pos="1980"/>
          <w:tab w:val="left" w:pos="2520"/>
        </w:tabs>
        <w:snapToGrid w:val="0"/>
        <w:spacing w:line="360" w:lineRule="auto"/>
        <w:ind w:left="1440" w:firstLine="5"/>
        <w:rPr>
          <w:sz w:val="24"/>
        </w:rPr>
      </w:pPr>
      <w:r>
        <w:rPr>
          <w:sz w:val="24"/>
        </w:rPr>
        <w:t>拟签订的合同文本</w:t>
      </w:r>
    </w:p>
    <w:p w14:paraId="30C7423E">
      <w:pPr>
        <w:numPr>
          <w:ilvl w:val="0"/>
          <w:numId w:val="10"/>
        </w:numPr>
        <w:tabs>
          <w:tab w:val="left" w:pos="1980"/>
          <w:tab w:val="left" w:pos="2520"/>
        </w:tabs>
        <w:snapToGrid w:val="0"/>
        <w:spacing w:line="360" w:lineRule="auto"/>
        <w:ind w:left="1440" w:firstLine="5"/>
        <w:rPr>
          <w:sz w:val="24"/>
        </w:rPr>
      </w:pPr>
      <w:r>
        <w:rPr>
          <w:rFonts w:hint="eastAsia"/>
          <w:sz w:val="24"/>
          <w:lang w:eastAsia="zh-CN"/>
        </w:rPr>
        <w:t>响应文件</w:t>
      </w:r>
      <w:r>
        <w:rPr>
          <w:sz w:val="24"/>
        </w:rPr>
        <w:t>格式</w:t>
      </w:r>
    </w:p>
    <w:p w14:paraId="5CA18107">
      <w:pPr>
        <w:numPr>
          <w:ilvl w:val="1"/>
          <w:numId w:val="9"/>
        </w:numPr>
        <w:tabs>
          <w:tab w:val="left" w:pos="1080"/>
          <w:tab w:val="left" w:pos="2014"/>
        </w:tabs>
        <w:snapToGrid w:val="0"/>
        <w:spacing w:line="360" w:lineRule="auto"/>
        <w:ind w:left="1080" w:hanging="720"/>
        <w:rPr>
          <w:sz w:val="24"/>
        </w:rPr>
      </w:pPr>
      <w:r>
        <w:rPr>
          <w:rFonts w:hint="eastAsia"/>
          <w:sz w:val="24"/>
          <w:lang w:eastAsia="zh-CN"/>
        </w:rPr>
        <w:t>供应商</w:t>
      </w:r>
      <w:r>
        <w:rPr>
          <w:sz w:val="24"/>
        </w:rPr>
        <w:t>应认真阅读</w:t>
      </w:r>
      <w:r>
        <w:rPr>
          <w:rFonts w:hint="eastAsia"/>
          <w:sz w:val="24"/>
          <w:lang w:eastAsia="zh-CN"/>
        </w:rPr>
        <w:t>遴选文件</w:t>
      </w:r>
      <w:r>
        <w:rPr>
          <w:sz w:val="24"/>
        </w:rPr>
        <w:t>的全部内容。</w:t>
      </w:r>
      <w:r>
        <w:rPr>
          <w:rFonts w:hint="eastAsia"/>
          <w:sz w:val="24"/>
          <w:lang w:eastAsia="zh-CN"/>
        </w:rPr>
        <w:t>供应商</w:t>
      </w:r>
      <w:r>
        <w:rPr>
          <w:sz w:val="24"/>
        </w:rPr>
        <w:t>应按照</w:t>
      </w:r>
      <w:r>
        <w:rPr>
          <w:rFonts w:hint="eastAsia"/>
          <w:sz w:val="24"/>
          <w:lang w:eastAsia="zh-CN"/>
        </w:rPr>
        <w:t>遴选文件</w:t>
      </w:r>
      <w:r>
        <w:rPr>
          <w:sz w:val="24"/>
        </w:rPr>
        <w:t>要求提交</w:t>
      </w:r>
      <w:r>
        <w:rPr>
          <w:rFonts w:hint="eastAsia"/>
          <w:sz w:val="24"/>
          <w:lang w:eastAsia="zh-CN"/>
        </w:rPr>
        <w:t>响应文件</w:t>
      </w:r>
      <w:r>
        <w:rPr>
          <w:sz w:val="24"/>
        </w:rPr>
        <w:t>并保证所提供的全部资料的真实性，并对</w:t>
      </w:r>
      <w:r>
        <w:rPr>
          <w:rFonts w:hint="eastAsia"/>
          <w:sz w:val="24"/>
          <w:lang w:eastAsia="zh-CN"/>
        </w:rPr>
        <w:t>遴选文件</w:t>
      </w:r>
      <w:r>
        <w:rPr>
          <w:sz w:val="24"/>
        </w:rPr>
        <w:t>做出实质性响应，否则</w:t>
      </w:r>
      <w:r>
        <w:rPr>
          <w:b/>
          <w:sz w:val="24"/>
        </w:rPr>
        <w:t>投标无效</w:t>
      </w:r>
      <w:r>
        <w:rPr>
          <w:sz w:val="24"/>
        </w:rPr>
        <w:t>。</w:t>
      </w:r>
    </w:p>
    <w:p w14:paraId="4B26AF55">
      <w:pPr>
        <w:numPr>
          <w:ilvl w:val="0"/>
          <w:numId w:val="9"/>
        </w:numPr>
        <w:tabs>
          <w:tab w:val="left" w:pos="426"/>
          <w:tab w:val="left" w:pos="1080"/>
          <w:tab w:val="left" w:pos="2014"/>
          <w:tab w:val="clear" w:pos="900"/>
        </w:tabs>
        <w:snapToGrid w:val="0"/>
        <w:spacing w:line="360" w:lineRule="auto"/>
        <w:ind w:left="357" w:hanging="357"/>
        <w:outlineLvl w:val="1"/>
        <w:rPr>
          <w:sz w:val="24"/>
        </w:rPr>
      </w:pPr>
      <w:r>
        <w:rPr>
          <w:sz w:val="24"/>
        </w:rPr>
        <w:t>对</w:t>
      </w:r>
      <w:r>
        <w:rPr>
          <w:rFonts w:hint="eastAsia"/>
          <w:sz w:val="24"/>
          <w:lang w:eastAsia="zh-CN"/>
        </w:rPr>
        <w:t>遴选文件</w:t>
      </w:r>
      <w:r>
        <w:rPr>
          <w:sz w:val="24"/>
        </w:rPr>
        <w:t>的澄清或修改</w:t>
      </w:r>
    </w:p>
    <w:p w14:paraId="4BCE74F1">
      <w:pPr>
        <w:numPr>
          <w:ilvl w:val="1"/>
          <w:numId w:val="9"/>
        </w:numPr>
        <w:tabs>
          <w:tab w:val="left" w:pos="1080"/>
          <w:tab w:val="left" w:pos="1561"/>
          <w:tab w:val="left" w:pos="2014"/>
        </w:tabs>
        <w:snapToGrid w:val="0"/>
        <w:spacing w:line="360" w:lineRule="auto"/>
        <w:ind w:left="1080" w:hanging="720"/>
        <w:rPr>
          <w:sz w:val="24"/>
        </w:rPr>
      </w:pPr>
      <w:r>
        <w:rPr>
          <w:sz w:val="24"/>
        </w:rPr>
        <w:t>采购人或采购代理机构对已发出的</w:t>
      </w:r>
      <w:r>
        <w:rPr>
          <w:rFonts w:hint="eastAsia"/>
          <w:sz w:val="24"/>
          <w:lang w:eastAsia="zh-CN"/>
        </w:rPr>
        <w:t>遴选文件</w:t>
      </w:r>
      <w:r>
        <w:rPr>
          <w:sz w:val="24"/>
        </w:rPr>
        <w:t>进行必要澄清或者修改的，将在原公告发布媒体上发布更正公告，并以书面形式通知所有获取</w:t>
      </w:r>
      <w:r>
        <w:rPr>
          <w:rFonts w:hint="eastAsia"/>
          <w:sz w:val="24"/>
          <w:lang w:eastAsia="zh-CN"/>
        </w:rPr>
        <w:t>遴选文件</w:t>
      </w:r>
      <w:r>
        <w:rPr>
          <w:sz w:val="24"/>
        </w:rPr>
        <w:t>的潜在</w:t>
      </w:r>
      <w:r>
        <w:rPr>
          <w:rFonts w:hint="eastAsia"/>
          <w:sz w:val="24"/>
          <w:lang w:eastAsia="zh-CN"/>
        </w:rPr>
        <w:t>供应商</w:t>
      </w:r>
      <w:r>
        <w:rPr>
          <w:sz w:val="24"/>
        </w:rPr>
        <w:t>。</w:t>
      </w:r>
    </w:p>
    <w:p w14:paraId="5F55E478">
      <w:pPr>
        <w:numPr>
          <w:ilvl w:val="1"/>
          <w:numId w:val="9"/>
        </w:numPr>
        <w:tabs>
          <w:tab w:val="left" w:pos="1080"/>
          <w:tab w:val="left" w:pos="1561"/>
          <w:tab w:val="left" w:pos="2014"/>
        </w:tabs>
        <w:snapToGrid w:val="0"/>
        <w:spacing w:line="360" w:lineRule="auto"/>
        <w:ind w:left="1080" w:hanging="720"/>
        <w:rPr>
          <w:sz w:val="24"/>
        </w:rPr>
      </w:pPr>
      <w:r>
        <w:rPr>
          <w:sz w:val="24"/>
        </w:rPr>
        <w:t>上述书面通知，按照获取</w:t>
      </w:r>
      <w:r>
        <w:rPr>
          <w:rFonts w:hint="eastAsia"/>
          <w:sz w:val="24"/>
          <w:lang w:eastAsia="zh-CN"/>
        </w:rPr>
        <w:t>遴选文件</w:t>
      </w:r>
      <w:r>
        <w:rPr>
          <w:sz w:val="24"/>
        </w:rPr>
        <w:t>的潜在</w:t>
      </w:r>
      <w:r>
        <w:rPr>
          <w:rFonts w:hint="eastAsia"/>
          <w:sz w:val="24"/>
          <w:lang w:eastAsia="zh-CN"/>
        </w:rPr>
        <w:t>供应商</w:t>
      </w:r>
      <w:r>
        <w:rPr>
          <w:sz w:val="24"/>
        </w:rPr>
        <w:t>提供的联系方式发出，因提供的信息有误导致通知延迟或无法通知的，采购人或采购代理机构不承担责任。</w:t>
      </w:r>
    </w:p>
    <w:p w14:paraId="230A9E02">
      <w:pPr>
        <w:numPr>
          <w:ilvl w:val="1"/>
          <w:numId w:val="9"/>
        </w:numPr>
        <w:tabs>
          <w:tab w:val="left" w:pos="1080"/>
          <w:tab w:val="left" w:pos="1561"/>
          <w:tab w:val="left" w:pos="2014"/>
        </w:tabs>
        <w:snapToGrid w:val="0"/>
        <w:spacing w:line="360" w:lineRule="auto"/>
        <w:ind w:left="1080" w:hanging="720"/>
        <w:rPr>
          <w:sz w:val="24"/>
        </w:rPr>
      </w:pPr>
      <w:r>
        <w:rPr>
          <w:sz w:val="24"/>
        </w:rPr>
        <w:t>澄清或者修改的内容为</w:t>
      </w:r>
      <w:r>
        <w:rPr>
          <w:rFonts w:hint="eastAsia"/>
          <w:sz w:val="24"/>
          <w:lang w:eastAsia="zh-CN"/>
        </w:rPr>
        <w:t>遴选文件</w:t>
      </w:r>
      <w:r>
        <w:rPr>
          <w:sz w:val="24"/>
        </w:rPr>
        <w:t>的组成部分，并对所有获取</w:t>
      </w:r>
      <w:r>
        <w:rPr>
          <w:rFonts w:hint="eastAsia"/>
          <w:sz w:val="24"/>
          <w:lang w:eastAsia="zh-CN"/>
        </w:rPr>
        <w:t>遴选文件</w:t>
      </w:r>
      <w:r>
        <w:rPr>
          <w:sz w:val="24"/>
        </w:rPr>
        <w:t>的潜在</w:t>
      </w:r>
      <w:r>
        <w:rPr>
          <w:rFonts w:hint="eastAsia"/>
          <w:sz w:val="24"/>
          <w:lang w:eastAsia="zh-CN"/>
        </w:rPr>
        <w:t>供应商</w:t>
      </w:r>
      <w:r>
        <w:rPr>
          <w:sz w:val="24"/>
        </w:rPr>
        <w:t>具有约束力。澄清或者修改的内容可能影响</w:t>
      </w:r>
      <w:r>
        <w:rPr>
          <w:rFonts w:hint="eastAsia"/>
          <w:sz w:val="24"/>
          <w:lang w:eastAsia="zh-CN"/>
        </w:rPr>
        <w:t>响应文件</w:t>
      </w:r>
      <w:r>
        <w:rPr>
          <w:sz w:val="24"/>
        </w:rPr>
        <w:t>编制的，将在投标截止时间至少15日前，以书面形式通知所有获取</w:t>
      </w:r>
      <w:r>
        <w:rPr>
          <w:rFonts w:hint="eastAsia"/>
          <w:sz w:val="24"/>
          <w:lang w:eastAsia="zh-CN"/>
        </w:rPr>
        <w:t>遴选文件</w:t>
      </w:r>
      <w:r>
        <w:rPr>
          <w:sz w:val="24"/>
        </w:rPr>
        <w:t>的潜在</w:t>
      </w:r>
      <w:r>
        <w:rPr>
          <w:rFonts w:hint="eastAsia"/>
          <w:sz w:val="24"/>
          <w:lang w:eastAsia="zh-CN"/>
        </w:rPr>
        <w:t>供应商</w:t>
      </w:r>
      <w:r>
        <w:rPr>
          <w:sz w:val="24"/>
        </w:rPr>
        <w:t>；不足15日的，将顺延提交</w:t>
      </w:r>
      <w:r>
        <w:rPr>
          <w:rFonts w:hint="eastAsia"/>
          <w:sz w:val="24"/>
          <w:lang w:eastAsia="zh-CN"/>
        </w:rPr>
        <w:t>响应文件</w:t>
      </w:r>
      <w:r>
        <w:rPr>
          <w:sz w:val="24"/>
        </w:rPr>
        <w:t>的截止时间和开标时间。</w:t>
      </w:r>
    </w:p>
    <w:p w14:paraId="4D1E5EF8">
      <w:pPr>
        <w:tabs>
          <w:tab w:val="left" w:pos="1080"/>
          <w:tab w:val="left" w:pos="1561"/>
        </w:tabs>
        <w:snapToGrid w:val="0"/>
        <w:spacing w:line="360" w:lineRule="auto"/>
        <w:ind w:left="1080"/>
        <w:rPr>
          <w:sz w:val="28"/>
        </w:rPr>
      </w:pPr>
      <w:bookmarkStart w:id="196" w:name="_Toc516367020"/>
      <w:bookmarkStart w:id="197" w:name="_Toc305158794"/>
      <w:bookmarkStart w:id="198" w:name="_Toc151193914"/>
      <w:bookmarkStart w:id="199" w:name="_Toc150480764"/>
      <w:bookmarkStart w:id="200" w:name="_Toc195842891"/>
      <w:bookmarkStart w:id="201" w:name="_Toc520356150"/>
      <w:bookmarkStart w:id="202" w:name="_Toc226337222"/>
      <w:bookmarkStart w:id="203" w:name="_Toc151190153"/>
      <w:bookmarkStart w:id="204" w:name="_Toc305158868"/>
      <w:bookmarkStart w:id="205" w:name="_Toc264969216"/>
      <w:bookmarkStart w:id="206" w:name="_Toc150774626"/>
      <w:bookmarkStart w:id="207" w:name="_Toc151193624"/>
      <w:bookmarkStart w:id="208" w:name="_Toc226965716"/>
      <w:bookmarkStart w:id="209" w:name="_Toc127151526"/>
      <w:bookmarkStart w:id="210" w:name="_Toc151193696"/>
      <w:bookmarkStart w:id="211" w:name="_Toc151193840"/>
      <w:bookmarkStart w:id="212" w:name="_Toc226309770"/>
      <w:bookmarkStart w:id="213" w:name="_Toc151193768"/>
      <w:bookmarkStart w:id="214" w:name="_Toc150509277"/>
      <w:bookmarkStart w:id="215" w:name="_Toc142311028"/>
      <w:bookmarkStart w:id="216" w:name="_Toc150774731"/>
      <w:bookmarkStart w:id="217" w:name="_Toc265228364"/>
      <w:bookmarkStart w:id="218" w:name="_Toc226965799"/>
    </w:p>
    <w:p w14:paraId="5ACCCAA2">
      <w:pPr>
        <w:pStyle w:val="3"/>
        <w:spacing w:before="0" w:line="360" w:lineRule="auto"/>
        <w:rPr>
          <w:rFonts w:ascii="Times New Roman" w:hAnsi="Times New Roman" w:eastAsia="宋体"/>
          <w:sz w:val="28"/>
        </w:rPr>
      </w:pPr>
      <w:r>
        <w:rPr>
          <w:rFonts w:ascii="Times New Roman" w:hAnsi="Times New Roman" w:eastAsia="宋体"/>
          <w:sz w:val="28"/>
        </w:rPr>
        <w:t xml:space="preserve">三   </w:t>
      </w:r>
      <w:bookmarkEnd w:id="196"/>
      <w:r>
        <w:rPr>
          <w:rFonts w:hint="eastAsia" w:ascii="Times New Roman" w:hAnsi="Times New Roman" w:eastAsia="宋体"/>
          <w:sz w:val="28"/>
          <w:lang w:eastAsia="zh-CN"/>
        </w:rPr>
        <w:t>响应文件</w:t>
      </w:r>
      <w:r>
        <w:rPr>
          <w:rFonts w:ascii="Times New Roman" w:hAnsi="Times New Roman" w:eastAsia="宋体"/>
          <w:sz w:val="28"/>
        </w:rPr>
        <w:t>的编制</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6C019959">
      <w:pPr>
        <w:numPr>
          <w:ilvl w:val="0"/>
          <w:numId w:val="9"/>
        </w:numPr>
        <w:tabs>
          <w:tab w:val="left" w:pos="360"/>
        </w:tabs>
        <w:snapToGrid w:val="0"/>
        <w:spacing w:line="360" w:lineRule="auto"/>
        <w:ind w:left="357" w:hanging="357"/>
        <w:outlineLvl w:val="1"/>
        <w:rPr>
          <w:sz w:val="24"/>
        </w:rPr>
      </w:pPr>
      <w:bookmarkStart w:id="219" w:name="_Toc149720820"/>
      <w:bookmarkStart w:id="220" w:name="_Toc516367021"/>
      <w:bookmarkStart w:id="221" w:name="_Toc151193915"/>
      <w:bookmarkStart w:id="222" w:name="_Toc151193625"/>
      <w:bookmarkStart w:id="223" w:name="_Toc151193841"/>
      <w:bookmarkStart w:id="224" w:name="_Toc151193697"/>
      <w:bookmarkStart w:id="225" w:name="_Toc226309771"/>
      <w:bookmarkStart w:id="226" w:name="_Toc164229222"/>
      <w:bookmarkStart w:id="227" w:name="_Toc127161441"/>
      <w:bookmarkStart w:id="228" w:name="_Toc151193769"/>
      <w:bookmarkStart w:id="229" w:name="_Toc142311029"/>
      <w:bookmarkStart w:id="230" w:name="_Toc226965800"/>
      <w:bookmarkStart w:id="231" w:name="_Toc164351621"/>
      <w:bookmarkStart w:id="232" w:name="_Toc127151728"/>
      <w:bookmarkStart w:id="233" w:name="_Toc150774732"/>
      <w:bookmarkStart w:id="234" w:name="_Toc164608796"/>
      <w:bookmarkStart w:id="235" w:name="_Toc164229368"/>
      <w:bookmarkStart w:id="236" w:name="_Toc305158869"/>
      <w:bookmarkStart w:id="237" w:name="_Toc520356151"/>
      <w:bookmarkStart w:id="238" w:name="_Toc150480765"/>
      <w:bookmarkStart w:id="239" w:name="_Toc127151527"/>
      <w:bookmarkStart w:id="240" w:name="_Toc151190154"/>
      <w:bookmarkStart w:id="241" w:name="_Toc226337223"/>
      <w:bookmarkStart w:id="242" w:name="_Toc195842892"/>
      <w:bookmarkStart w:id="243" w:name="_Toc264969217"/>
      <w:bookmarkStart w:id="244" w:name="_Toc226965717"/>
      <w:bookmarkStart w:id="245" w:name="_Toc150774627"/>
      <w:bookmarkStart w:id="246" w:name="_Toc305158795"/>
      <w:bookmarkStart w:id="247" w:name="_Toc164608641"/>
      <w:bookmarkStart w:id="248" w:name="_Toc150509278"/>
      <w:bookmarkStart w:id="249" w:name="_Toc265228365"/>
      <w:r>
        <w:rPr>
          <w:sz w:val="24"/>
        </w:rPr>
        <w:t>投标范围、</w:t>
      </w:r>
      <w:r>
        <w:rPr>
          <w:rFonts w:hint="eastAsia"/>
          <w:sz w:val="24"/>
          <w:lang w:eastAsia="zh-CN"/>
        </w:rPr>
        <w:t>响应文件</w:t>
      </w:r>
      <w:r>
        <w:rPr>
          <w:sz w:val="24"/>
        </w:rPr>
        <w:t>中计量单位的使用</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Pr>
          <w:sz w:val="24"/>
        </w:rPr>
        <w:t>及投标语言</w:t>
      </w:r>
    </w:p>
    <w:p w14:paraId="185F35A5">
      <w:pPr>
        <w:numPr>
          <w:ilvl w:val="1"/>
          <w:numId w:val="9"/>
        </w:numPr>
        <w:tabs>
          <w:tab w:val="left" w:pos="1080"/>
          <w:tab w:val="left" w:pos="2014"/>
        </w:tabs>
        <w:snapToGrid w:val="0"/>
        <w:spacing w:line="360" w:lineRule="auto"/>
        <w:ind w:left="1080" w:hanging="720"/>
        <w:rPr>
          <w:sz w:val="24"/>
        </w:rPr>
      </w:pPr>
      <w:r>
        <w:rPr>
          <w:sz w:val="24"/>
        </w:rPr>
        <w:t>本项目如划分采购包，</w:t>
      </w:r>
      <w:r>
        <w:rPr>
          <w:rFonts w:hint="eastAsia"/>
          <w:sz w:val="24"/>
          <w:lang w:eastAsia="zh-CN"/>
        </w:rPr>
        <w:t>供应商</w:t>
      </w:r>
      <w:r>
        <w:rPr>
          <w:sz w:val="24"/>
        </w:rPr>
        <w:t>可以对本项目的其中一个采购包进行投标，也可同时对多个采购包进行投标。</w:t>
      </w:r>
      <w:r>
        <w:rPr>
          <w:rFonts w:hint="eastAsia"/>
          <w:sz w:val="24"/>
          <w:lang w:eastAsia="zh-CN"/>
        </w:rPr>
        <w:t>供应商</w:t>
      </w:r>
      <w:r>
        <w:rPr>
          <w:sz w:val="24"/>
        </w:rPr>
        <w:t>应当对所投采购包对应第五章《采购需求》所列的全部内容进行投标，不得将一个采购包中的内容拆分投标，否则其对该采购包的投标将被认定为</w:t>
      </w:r>
      <w:r>
        <w:rPr>
          <w:b/>
          <w:sz w:val="24"/>
        </w:rPr>
        <w:t>无效投标</w:t>
      </w:r>
      <w:r>
        <w:rPr>
          <w:sz w:val="24"/>
        </w:rPr>
        <w:t>。</w:t>
      </w:r>
    </w:p>
    <w:p w14:paraId="76F9FC66">
      <w:pPr>
        <w:numPr>
          <w:ilvl w:val="1"/>
          <w:numId w:val="9"/>
        </w:numPr>
        <w:tabs>
          <w:tab w:val="left" w:pos="1080"/>
          <w:tab w:val="left" w:pos="2014"/>
        </w:tabs>
        <w:snapToGrid w:val="0"/>
        <w:spacing w:line="360" w:lineRule="auto"/>
        <w:ind w:left="1080" w:hanging="720"/>
        <w:rPr>
          <w:sz w:val="24"/>
        </w:rPr>
      </w:pPr>
      <w:r>
        <w:rPr>
          <w:sz w:val="24"/>
        </w:rPr>
        <w:t>除</w:t>
      </w:r>
      <w:r>
        <w:rPr>
          <w:rFonts w:hint="eastAsia"/>
          <w:sz w:val="24"/>
          <w:lang w:eastAsia="zh-CN"/>
        </w:rPr>
        <w:t>遴选文件</w:t>
      </w:r>
      <w:r>
        <w:rPr>
          <w:sz w:val="24"/>
        </w:rPr>
        <w:t>有特殊要求外，本项目投标所使用的计量单位，应采用中华人民共和国法定计量单位。</w:t>
      </w:r>
    </w:p>
    <w:p w14:paraId="3E06BB7A">
      <w:pPr>
        <w:numPr>
          <w:ilvl w:val="1"/>
          <w:numId w:val="9"/>
        </w:numPr>
        <w:tabs>
          <w:tab w:val="left" w:pos="1080"/>
          <w:tab w:val="left" w:pos="2014"/>
        </w:tabs>
        <w:snapToGrid w:val="0"/>
        <w:spacing w:line="360" w:lineRule="auto"/>
        <w:ind w:left="1080" w:hanging="720"/>
        <w:rPr>
          <w:sz w:val="24"/>
        </w:rPr>
      </w:pPr>
      <w:r>
        <w:rPr>
          <w:sz w:val="24"/>
        </w:rPr>
        <w:t>除专用术语外，</w:t>
      </w:r>
      <w:r>
        <w:rPr>
          <w:rFonts w:hint="eastAsia"/>
          <w:sz w:val="24"/>
          <w:lang w:eastAsia="zh-CN"/>
        </w:rPr>
        <w:t>响应文件</w:t>
      </w:r>
      <w:r>
        <w:rPr>
          <w:sz w:val="24"/>
        </w:rPr>
        <w:t>及来往函电均应使用中文书写。必要时专用术语应附有中文解释。</w:t>
      </w:r>
      <w:r>
        <w:rPr>
          <w:rFonts w:hint="eastAsia"/>
          <w:sz w:val="24"/>
          <w:lang w:eastAsia="zh-CN"/>
        </w:rPr>
        <w:t>供应商</w:t>
      </w:r>
      <w:r>
        <w:rPr>
          <w:sz w:val="24"/>
        </w:rPr>
        <w:t>提交的支持资料和已印制的文献可以用外文，但相应内容应附有中文翻译本，在解释</w:t>
      </w:r>
      <w:r>
        <w:rPr>
          <w:rFonts w:hint="eastAsia"/>
          <w:sz w:val="24"/>
          <w:lang w:eastAsia="zh-CN"/>
        </w:rPr>
        <w:t>响应文件</w:t>
      </w:r>
      <w:r>
        <w:rPr>
          <w:sz w:val="24"/>
        </w:rPr>
        <w:t>时以中文翻译本为准。未附中文翻译本或翻译本中文内容明显与外文内容不一致的，其不利后果由</w:t>
      </w:r>
      <w:r>
        <w:rPr>
          <w:rFonts w:hint="eastAsia"/>
          <w:sz w:val="24"/>
          <w:lang w:eastAsia="zh-CN"/>
        </w:rPr>
        <w:t>供应商</w:t>
      </w:r>
      <w:r>
        <w:rPr>
          <w:sz w:val="24"/>
        </w:rPr>
        <w:t>自行承担。</w:t>
      </w:r>
    </w:p>
    <w:p w14:paraId="57B17B72">
      <w:pPr>
        <w:numPr>
          <w:ilvl w:val="0"/>
          <w:numId w:val="9"/>
        </w:numPr>
        <w:tabs>
          <w:tab w:val="left" w:pos="360"/>
        </w:tabs>
        <w:snapToGrid w:val="0"/>
        <w:spacing w:line="360" w:lineRule="auto"/>
        <w:ind w:left="357" w:hanging="357"/>
        <w:outlineLvl w:val="1"/>
        <w:rPr>
          <w:sz w:val="24"/>
        </w:rPr>
      </w:pPr>
      <w:bookmarkStart w:id="250" w:name="_Toc226309772"/>
      <w:bookmarkStart w:id="251" w:name="_Toc127161442"/>
      <w:bookmarkStart w:id="252" w:name="_Toc226965801"/>
      <w:bookmarkStart w:id="253" w:name="_Toc226337224"/>
      <w:bookmarkStart w:id="254" w:name="_Toc151193842"/>
      <w:bookmarkStart w:id="255" w:name="_Toc151193770"/>
      <w:bookmarkStart w:id="256" w:name="_Toc195842893"/>
      <w:bookmarkStart w:id="257" w:name="_Toc127151729"/>
      <w:bookmarkStart w:id="258" w:name="_Toc142311030"/>
      <w:bookmarkStart w:id="259" w:name="_Toc305158796"/>
      <w:bookmarkStart w:id="260" w:name="_Toc151193626"/>
      <w:bookmarkStart w:id="261" w:name="_Toc164608797"/>
      <w:bookmarkStart w:id="262" w:name="_Toc164351622"/>
      <w:bookmarkStart w:id="263" w:name="_Toc164229369"/>
      <w:bookmarkStart w:id="264" w:name="_Toc127151528"/>
      <w:bookmarkStart w:id="265" w:name="_Toc164608642"/>
      <w:bookmarkStart w:id="266" w:name="_Toc520356152"/>
      <w:bookmarkStart w:id="267" w:name="_Toc226965718"/>
      <w:bookmarkStart w:id="268" w:name="_Toc150509279"/>
      <w:bookmarkStart w:id="269" w:name="_Toc164229223"/>
      <w:bookmarkStart w:id="270" w:name="_Toc264969218"/>
      <w:bookmarkStart w:id="271" w:name="_Toc151193916"/>
      <w:bookmarkStart w:id="272" w:name="_Toc151193698"/>
      <w:bookmarkStart w:id="273" w:name="_Toc305158870"/>
      <w:bookmarkStart w:id="274" w:name="_Toc150774628"/>
      <w:bookmarkStart w:id="275" w:name="_Toc150480766"/>
      <w:bookmarkStart w:id="276" w:name="_Toc265228366"/>
      <w:bookmarkStart w:id="277" w:name="_Toc151190155"/>
      <w:bookmarkStart w:id="278" w:name="_Toc149720821"/>
      <w:bookmarkStart w:id="279" w:name="_Toc150774733"/>
      <w:r>
        <w:rPr>
          <w:rFonts w:hint="eastAsia"/>
          <w:sz w:val="24"/>
          <w:lang w:eastAsia="zh-CN"/>
        </w:rPr>
        <w:t>响应文件</w:t>
      </w:r>
      <w:r>
        <w:rPr>
          <w:sz w:val="24"/>
        </w:rPr>
        <w:t>构成</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0EF81492">
      <w:pPr>
        <w:numPr>
          <w:ilvl w:val="1"/>
          <w:numId w:val="9"/>
        </w:numPr>
        <w:tabs>
          <w:tab w:val="left" w:pos="1080"/>
          <w:tab w:val="left" w:pos="2014"/>
        </w:tabs>
        <w:snapToGrid w:val="0"/>
        <w:spacing w:line="360" w:lineRule="auto"/>
        <w:ind w:left="1077" w:hanging="720"/>
        <w:rPr>
          <w:sz w:val="24"/>
        </w:rPr>
      </w:pPr>
      <w:bookmarkStart w:id="280" w:name="_Ref467052588"/>
      <w:r>
        <w:rPr>
          <w:rFonts w:hint="eastAsia"/>
          <w:sz w:val="24"/>
          <w:lang w:eastAsia="zh-CN"/>
        </w:rPr>
        <w:t>供应商</w:t>
      </w:r>
      <w:r>
        <w:rPr>
          <w:sz w:val="24"/>
        </w:rPr>
        <w:t>应当按照</w:t>
      </w:r>
      <w:r>
        <w:rPr>
          <w:rFonts w:hint="eastAsia"/>
          <w:sz w:val="24"/>
          <w:lang w:eastAsia="zh-CN"/>
        </w:rPr>
        <w:t>遴选文件</w:t>
      </w:r>
      <w:r>
        <w:rPr>
          <w:sz w:val="24"/>
        </w:rPr>
        <w:t>的要求编制</w:t>
      </w:r>
      <w:r>
        <w:rPr>
          <w:rFonts w:hint="eastAsia"/>
          <w:sz w:val="24"/>
          <w:lang w:eastAsia="zh-CN"/>
        </w:rPr>
        <w:t>响应文件</w:t>
      </w:r>
      <w:r>
        <w:rPr>
          <w:sz w:val="24"/>
        </w:rPr>
        <w:t>。</w:t>
      </w:r>
      <w:r>
        <w:rPr>
          <w:rFonts w:hint="eastAsia"/>
          <w:sz w:val="24"/>
          <w:lang w:eastAsia="zh-CN"/>
        </w:rPr>
        <w:t>响应文件</w:t>
      </w:r>
      <w:r>
        <w:rPr>
          <w:sz w:val="24"/>
        </w:rPr>
        <w:t>应由《资格证明文件》、《商务技术文件》两部分构成。</w:t>
      </w:r>
      <w:r>
        <w:rPr>
          <w:rFonts w:hint="eastAsia"/>
          <w:sz w:val="24"/>
          <w:lang w:eastAsia="zh-CN"/>
        </w:rPr>
        <w:t>响应文件</w:t>
      </w:r>
      <w:r>
        <w:rPr>
          <w:sz w:val="24"/>
        </w:rPr>
        <w:t>的部分格式要求，见第七章《</w:t>
      </w:r>
      <w:r>
        <w:rPr>
          <w:rFonts w:hint="eastAsia"/>
          <w:sz w:val="24"/>
          <w:lang w:eastAsia="zh-CN"/>
        </w:rPr>
        <w:t>响应文件</w:t>
      </w:r>
      <w:r>
        <w:rPr>
          <w:sz w:val="24"/>
        </w:rPr>
        <w:t>格式》。</w:t>
      </w:r>
    </w:p>
    <w:p w14:paraId="6EEF39FE">
      <w:pPr>
        <w:numPr>
          <w:ilvl w:val="1"/>
          <w:numId w:val="9"/>
        </w:numPr>
        <w:tabs>
          <w:tab w:val="left" w:pos="1080"/>
          <w:tab w:val="left" w:pos="2014"/>
        </w:tabs>
        <w:snapToGrid w:val="0"/>
        <w:spacing w:line="360" w:lineRule="auto"/>
        <w:ind w:left="1077" w:hanging="720"/>
        <w:rPr>
          <w:sz w:val="24"/>
        </w:rPr>
      </w:pPr>
      <w:r>
        <w:rPr>
          <w:kern w:val="0"/>
          <w:sz w:val="24"/>
        </w:rPr>
        <w:t>对于</w:t>
      </w:r>
      <w:r>
        <w:rPr>
          <w:rFonts w:hint="eastAsia"/>
          <w:kern w:val="0"/>
          <w:sz w:val="24"/>
          <w:lang w:eastAsia="zh-CN"/>
        </w:rPr>
        <w:t>遴选文件</w:t>
      </w:r>
      <w:r>
        <w:rPr>
          <w:kern w:val="0"/>
          <w:sz w:val="24"/>
        </w:rPr>
        <w:t>中标记了“实质性格式”文件的，</w:t>
      </w:r>
      <w:r>
        <w:rPr>
          <w:rFonts w:hint="eastAsia"/>
          <w:sz w:val="24"/>
          <w:lang w:eastAsia="zh-CN"/>
        </w:rPr>
        <w:t>供应商</w:t>
      </w:r>
      <w:r>
        <w:rPr>
          <w:sz w:val="24"/>
        </w:rPr>
        <w:t>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。未标记“实质性格式”的文件和</w:t>
      </w:r>
      <w:r>
        <w:rPr>
          <w:rFonts w:hint="eastAsia"/>
          <w:kern w:val="0"/>
          <w:sz w:val="24"/>
          <w:lang w:eastAsia="zh-CN"/>
        </w:rPr>
        <w:t>遴选文件</w:t>
      </w:r>
      <w:r>
        <w:rPr>
          <w:kern w:val="0"/>
          <w:sz w:val="24"/>
        </w:rPr>
        <w:t>未提供格式的内容，可由</w:t>
      </w:r>
      <w:r>
        <w:rPr>
          <w:rFonts w:hint="eastAsia"/>
          <w:kern w:val="0"/>
          <w:sz w:val="24"/>
          <w:lang w:eastAsia="zh-CN"/>
        </w:rPr>
        <w:t>供应商</w:t>
      </w:r>
      <w:r>
        <w:rPr>
          <w:kern w:val="0"/>
          <w:sz w:val="24"/>
        </w:rPr>
        <w:t>自行编写。</w:t>
      </w:r>
    </w:p>
    <w:p w14:paraId="4040B827">
      <w:pPr>
        <w:numPr>
          <w:ilvl w:val="1"/>
          <w:numId w:val="9"/>
        </w:numPr>
        <w:tabs>
          <w:tab w:val="left" w:pos="1080"/>
          <w:tab w:val="left" w:pos="2014"/>
        </w:tabs>
        <w:snapToGrid w:val="0"/>
        <w:spacing w:line="360" w:lineRule="auto"/>
        <w:ind w:left="1077" w:hanging="720"/>
        <w:rPr>
          <w:sz w:val="24"/>
        </w:rPr>
      </w:pPr>
      <w:r>
        <w:rPr>
          <w:sz w:val="24"/>
        </w:rPr>
        <w:t>第四章《评标程序、评标方法和评标标准》中涉及的证明文件。</w:t>
      </w:r>
    </w:p>
    <w:p w14:paraId="7DF557D3">
      <w:pPr>
        <w:numPr>
          <w:ilvl w:val="1"/>
          <w:numId w:val="9"/>
        </w:numPr>
        <w:tabs>
          <w:tab w:val="left" w:pos="1080"/>
          <w:tab w:val="left" w:pos="2014"/>
        </w:tabs>
        <w:snapToGrid w:val="0"/>
        <w:spacing w:line="360" w:lineRule="auto"/>
        <w:ind w:left="1077" w:hanging="720"/>
        <w:rPr>
          <w:sz w:val="24"/>
        </w:rPr>
      </w:pPr>
      <w:r>
        <w:rPr>
          <w:sz w:val="24"/>
        </w:rPr>
        <w:t>对照第五章《采购需求》，说明所提供</w:t>
      </w:r>
      <w:r>
        <w:rPr>
          <w:rFonts w:hint="eastAsia"/>
          <w:sz w:val="24"/>
          <w:lang w:eastAsia="zh-CN"/>
        </w:rPr>
        <w:t>服务</w:t>
      </w:r>
      <w:r>
        <w:rPr>
          <w:sz w:val="24"/>
        </w:rPr>
        <w:t>和服务已对第五章《采购需求》做出了响应，或申明与第五章《采购需求》的偏差和例外。如第五章《采购需求》中要求提供证明文件的，</w:t>
      </w:r>
      <w:r>
        <w:rPr>
          <w:rFonts w:hint="eastAsia"/>
          <w:sz w:val="24"/>
          <w:lang w:eastAsia="zh-CN"/>
        </w:rPr>
        <w:t>供应商</w:t>
      </w:r>
      <w:r>
        <w:rPr>
          <w:sz w:val="24"/>
        </w:rPr>
        <w:t>应当按具体要求提供证明文件。</w:t>
      </w:r>
    </w:p>
    <w:p w14:paraId="06BF0FC1">
      <w:pPr>
        <w:numPr>
          <w:ilvl w:val="1"/>
          <w:numId w:val="9"/>
        </w:numPr>
        <w:tabs>
          <w:tab w:val="left" w:pos="1080"/>
          <w:tab w:val="left" w:pos="2014"/>
        </w:tabs>
        <w:snapToGrid w:val="0"/>
        <w:spacing w:line="360" w:lineRule="auto"/>
        <w:ind w:left="1077" w:hanging="720"/>
        <w:rPr>
          <w:sz w:val="24"/>
        </w:rPr>
      </w:pPr>
      <w:r>
        <w:rPr>
          <w:rFonts w:hint="eastAsia"/>
          <w:sz w:val="24"/>
          <w:lang w:eastAsia="zh-CN"/>
        </w:rPr>
        <w:t>供应商</w:t>
      </w:r>
      <w:r>
        <w:rPr>
          <w:sz w:val="24"/>
        </w:rPr>
        <w:t>认为应附的其他材料。</w:t>
      </w:r>
      <w:bookmarkEnd w:id="280"/>
    </w:p>
    <w:p w14:paraId="4091CCA8">
      <w:pPr>
        <w:numPr>
          <w:ilvl w:val="0"/>
          <w:numId w:val="9"/>
        </w:numPr>
        <w:tabs>
          <w:tab w:val="left" w:pos="360"/>
        </w:tabs>
        <w:snapToGrid w:val="0"/>
        <w:spacing w:line="360" w:lineRule="auto"/>
        <w:ind w:left="357" w:hanging="357"/>
        <w:outlineLvl w:val="1"/>
        <w:rPr>
          <w:sz w:val="24"/>
        </w:rPr>
      </w:pPr>
      <w:bookmarkStart w:id="281" w:name="_Toc150480768"/>
      <w:bookmarkStart w:id="282" w:name="_Toc151193844"/>
      <w:bookmarkStart w:id="283" w:name="_Toc151193628"/>
      <w:bookmarkStart w:id="284" w:name="_Toc142311032"/>
      <w:bookmarkStart w:id="285" w:name="_Toc127161444"/>
      <w:bookmarkStart w:id="286" w:name="_Toc151193700"/>
      <w:bookmarkStart w:id="287" w:name="_Toc127151731"/>
      <w:bookmarkStart w:id="288" w:name="_Toc150509281"/>
      <w:bookmarkStart w:id="289" w:name="_Toc164608799"/>
      <w:bookmarkStart w:id="290" w:name="_Toc151193772"/>
      <w:bookmarkStart w:id="291" w:name="_Toc164351624"/>
      <w:bookmarkStart w:id="292" w:name="_Toc150774735"/>
      <w:bookmarkStart w:id="293" w:name="_Toc520356155"/>
      <w:bookmarkStart w:id="294" w:name="_Toc127151530"/>
      <w:bookmarkStart w:id="295" w:name="_Toc164608644"/>
      <w:bookmarkStart w:id="296" w:name="_Toc149720823"/>
      <w:bookmarkStart w:id="297" w:name="_Toc195842895"/>
      <w:bookmarkStart w:id="298" w:name="_Toc164229225"/>
      <w:bookmarkStart w:id="299" w:name="_Toc151190157"/>
      <w:bookmarkStart w:id="300" w:name="_Toc151193918"/>
      <w:bookmarkStart w:id="301" w:name="_Toc150774630"/>
      <w:bookmarkStart w:id="302" w:name="_Toc164229371"/>
      <w:r>
        <w:rPr>
          <w:sz w:val="24"/>
        </w:rPr>
        <w:t>投标报价</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69FDBD95">
      <w:pPr>
        <w:numPr>
          <w:ilvl w:val="1"/>
          <w:numId w:val="9"/>
        </w:numPr>
        <w:tabs>
          <w:tab w:val="left" w:pos="1080"/>
          <w:tab w:val="left" w:pos="2014"/>
        </w:tabs>
        <w:snapToGrid w:val="0"/>
        <w:spacing w:line="360" w:lineRule="auto"/>
        <w:ind w:left="1077" w:hanging="720"/>
        <w:rPr>
          <w:sz w:val="24"/>
        </w:rPr>
      </w:pPr>
      <w:r>
        <w:rPr>
          <w:sz w:val="24"/>
        </w:rPr>
        <w:t>所有投标均以人民币</w:t>
      </w:r>
      <w:r>
        <w:rPr>
          <w:rFonts w:hint="eastAsia"/>
          <w:sz w:val="24"/>
        </w:rPr>
        <w:t>为计价货币</w:t>
      </w:r>
      <w:r>
        <w:rPr>
          <w:sz w:val="24"/>
        </w:rPr>
        <w:t>。</w:t>
      </w:r>
    </w:p>
    <w:p w14:paraId="5EEE1573">
      <w:pPr>
        <w:numPr>
          <w:ilvl w:val="1"/>
          <w:numId w:val="9"/>
        </w:numPr>
        <w:tabs>
          <w:tab w:val="left" w:pos="1080"/>
          <w:tab w:val="left" w:pos="2014"/>
        </w:tabs>
        <w:snapToGrid w:val="0"/>
        <w:spacing w:line="360" w:lineRule="auto"/>
        <w:ind w:left="1077" w:hanging="720"/>
        <w:rPr>
          <w:sz w:val="24"/>
        </w:rPr>
      </w:pPr>
      <w:r>
        <w:rPr>
          <w:rFonts w:hint="eastAsia"/>
          <w:sz w:val="24"/>
          <w:lang w:eastAsia="zh-CN"/>
        </w:rPr>
        <w:t>供应商</w:t>
      </w:r>
      <w:r>
        <w:rPr>
          <w:sz w:val="24"/>
        </w:rPr>
        <w:t>的报价应包括为完成本项目所发生的一切费用和税费，采购人将不再支付报价以外的任何费用。</w:t>
      </w:r>
      <w:r>
        <w:rPr>
          <w:rFonts w:hint="eastAsia"/>
          <w:sz w:val="24"/>
          <w:lang w:eastAsia="zh-CN"/>
        </w:rPr>
        <w:t>供应商</w:t>
      </w:r>
      <w:r>
        <w:rPr>
          <w:sz w:val="24"/>
        </w:rPr>
        <w:t>的报价应包括但不限于下列内容，《</w:t>
      </w:r>
      <w:r>
        <w:rPr>
          <w:rFonts w:hint="eastAsia"/>
          <w:sz w:val="24"/>
          <w:lang w:eastAsia="zh-CN"/>
        </w:rPr>
        <w:t>供应商</w:t>
      </w:r>
      <w:r>
        <w:rPr>
          <w:sz w:val="24"/>
        </w:rPr>
        <w:t>须知资料表》中有特殊规定的，从其规定。</w:t>
      </w:r>
    </w:p>
    <w:p w14:paraId="6873BBB5">
      <w:pPr>
        <w:numPr>
          <w:ilvl w:val="2"/>
          <w:numId w:val="9"/>
        </w:numPr>
        <w:snapToGrid w:val="0"/>
        <w:spacing w:line="360" w:lineRule="auto"/>
        <w:rPr>
          <w:sz w:val="24"/>
        </w:rPr>
      </w:pPr>
      <w:r>
        <w:rPr>
          <w:sz w:val="24"/>
        </w:rPr>
        <w:t>投标</w:t>
      </w:r>
      <w:r>
        <w:rPr>
          <w:rFonts w:hint="eastAsia"/>
          <w:sz w:val="24"/>
          <w:lang w:eastAsia="zh-CN"/>
        </w:rPr>
        <w:t>服务</w:t>
      </w:r>
      <w:r>
        <w:rPr>
          <w:sz w:val="24"/>
        </w:rPr>
        <w:t>及标准附件、备品备件、专用工具等的出厂价（包括已在中国国内的进口</w:t>
      </w:r>
      <w:r>
        <w:rPr>
          <w:rFonts w:hint="eastAsia"/>
          <w:sz w:val="24"/>
          <w:lang w:eastAsia="zh-CN"/>
        </w:rPr>
        <w:t>服务</w:t>
      </w:r>
      <w:r>
        <w:rPr>
          <w:sz w:val="24"/>
        </w:rPr>
        <w:t>完税后的仓库交货价、展室交货价或货架交货价）和运至最终目的地的运输费和保险费，安装调试、检验、技术服务、培训、质量保证、售后服务、税费等；</w:t>
      </w:r>
    </w:p>
    <w:p w14:paraId="7DF5F88E">
      <w:pPr>
        <w:numPr>
          <w:ilvl w:val="2"/>
          <w:numId w:val="9"/>
        </w:numPr>
        <w:snapToGrid w:val="0"/>
        <w:spacing w:line="360" w:lineRule="auto"/>
        <w:rPr>
          <w:sz w:val="24"/>
        </w:rPr>
      </w:pPr>
      <w:r>
        <w:rPr>
          <w:sz w:val="24"/>
        </w:rPr>
        <w:t>按照</w:t>
      </w:r>
      <w:r>
        <w:rPr>
          <w:rFonts w:hint="eastAsia"/>
          <w:sz w:val="24"/>
          <w:lang w:eastAsia="zh-CN"/>
        </w:rPr>
        <w:t>遴选文件</w:t>
      </w:r>
      <w:r>
        <w:rPr>
          <w:sz w:val="24"/>
        </w:rPr>
        <w:t xml:space="preserve">要求完成本项目的全部相关费用。 </w:t>
      </w:r>
    </w:p>
    <w:p w14:paraId="1BDF22D0">
      <w:pPr>
        <w:numPr>
          <w:ilvl w:val="1"/>
          <w:numId w:val="9"/>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1F2C0206">
      <w:pPr>
        <w:numPr>
          <w:ilvl w:val="1"/>
          <w:numId w:val="9"/>
        </w:numPr>
        <w:tabs>
          <w:tab w:val="left" w:pos="1080"/>
          <w:tab w:val="left" w:pos="2014"/>
        </w:tabs>
        <w:snapToGrid w:val="0"/>
        <w:spacing w:line="360" w:lineRule="auto"/>
        <w:ind w:left="1080" w:hanging="720"/>
        <w:rPr>
          <w:sz w:val="24"/>
        </w:rPr>
      </w:pPr>
      <w:r>
        <w:rPr>
          <w:rFonts w:hint="eastAsia"/>
          <w:sz w:val="24"/>
          <w:lang w:eastAsia="zh-CN"/>
        </w:rPr>
        <w:t>供应商</w:t>
      </w:r>
      <w:r>
        <w:rPr>
          <w:sz w:val="24"/>
        </w:rPr>
        <w:t>不能提供任何有选择性或可调整的报价（</w:t>
      </w:r>
      <w:r>
        <w:rPr>
          <w:rFonts w:hint="eastAsia"/>
          <w:sz w:val="24"/>
          <w:lang w:eastAsia="zh-CN"/>
        </w:rPr>
        <w:t>遴选文件</w:t>
      </w:r>
      <w:r>
        <w:rPr>
          <w:sz w:val="24"/>
        </w:rPr>
        <w:t>另有规定的除外），否则其</w:t>
      </w:r>
      <w:r>
        <w:rPr>
          <w:b/>
          <w:sz w:val="24"/>
        </w:rPr>
        <w:t>投标无效</w:t>
      </w:r>
      <w:r>
        <w:rPr>
          <w:sz w:val="24"/>
        </w:rPr>
        <w:t>。</w:t>
      </w:r>
    </w:p>
    <w:p w14:paraId="054E7FEC">
      <w:pPr>
        <w:numPr>
          <w:ilvl w:val="0"/>
          <w:numId w:val="9"/>
        </w:numPr>
        <w:tabs>
          <w:tab w:val="left" w:pos="360"/>
        </w:tabs>
        <w:snapToGrid w:val="0"/>
        <w:spacing w:line="360" w:lineRule="auto"/>
        <w:ind w:left="357" w:hanging="357"/>
        <w:outlineLvl w:val="1"/>
        <w:rPr>
          <w:sz w:val="24"/>
        </w:rPr>
      </w:pPr>
      <w:bookmarkStart w:id="303" w:name="_Toc164608800"/>
      <w:bookmarkStart w:id="304" w:name="_Toc226965721"/>
      <w:bookmarkStart w:id="305" w:name="_Toc264969221"/>
      <w:bookmarkStart w:id="306" w:name="_Toc150774736"/>
      <w:bookmarkStart w:id="307" w:name="_Toc151193773"/>
      <w:bookmarkStart w:id="308" w:name="_Toc151193919"/>
      <w:bookmarkStart w:id="309" w:name="_Toc149720824"/>
      <w:bookmarkStart w:id="310" w:name="_Toc127151531"/>
      <w:bookmarkStart w:id="311" w:name="_Toc127151732"/>
      <w:bookmarkStart w:id="312" w:name="_Toc164608645"/>
      <w:bookmarkStart w:id="313" w:name="_Toc151193701"/>
      <w:bookmarkStart w:id="314" w:name="_Toc151193845"/>
      <w:bookmarkStart w:id="315" w:name="_Toc226309775"/>
      <w:bookmarkStart w:id="316" w:name="_Toc150480769"/>
      <w:bookmarkStart w:id="317" w:name="_Toc226965804"/>
      <w:bookmarkStart w:id="318" w:name="_Toc195842896"/>
      <w:bookmarkStart w:id="319" w:name="_Toc164351625"/>
      <w:bookmarkStart w:id="320" w:name="_Toc226337227"/>
      <w:bookmarkStart w:id="321" w:name="_Toc305158873"/>
      <w:bookmarkStart w:id="322" w:name="_Toc265228369"/>
      <w:bookmarkStart w:id="323" w:name="_Toc520356156"/>
      <w:bookmarkStart w:id="324" w:name="_Toc142311033"/>
      <w:bookmarkStart w:id="325" w:name="_Toc164229226"/>
      <w:bookmarkStart w:id="326" w:name="_Toc151190158"/>
      <w:bookmarkStart w:id="327" w:name="_Toc127161445"/>
      <w:bookmarkStart w:id="328" w:name="_Toc150774631"/>
      <w:bookmarkStart w:id="329" w:name="_Ref467306513"/>
      <w:bookmarkStart w:id="330" w:name="_Toc151193629"/>
      <w:bookmarkStart w:id="331" w:name="_Toc305158799"/>
      <w:bookmarkStart w:id="332" w:name="_Toc150509282"/>
      <w:bookmarkStart w:id="333" w:name="_Toc164229372"/>
      <w:r>
        <w:rPr>
          <w:sz w:val="24"/>
        </w:rPr>
        <w:t>投标保证金</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152ECA04">
      <w:pPr>
        <w:numPr>
          <w:ilvl w:val="1"/>
          <w:numId w:val="9"/>
        </w:numPr>
        <w:tabs>
          <w:tab w:val="left" w:pos="1080"/>
          <w:tab w:val="left" w:pos="2014"/>
        </w:tabs>
        <w:snapToGrid w:val="0"/>
        <w:spacing w:line="360" w:lineRule="auto"/>
        <w:ind w:left="1077" w:hanging="720"/>
        <w:rPr>
          <w:sz w:val="24"/>
        </w:rPr>
      </w:pPr>
      <w:bookmarkStart w:id="334" w:name="_Ref467306302"/>
      <w:r>
        <w:rPr>
          <w:rFonts w:hint="eastAsia"/>
          <w:sz w:val="24"/>
          <w:lang w:eastAsia="zh-CN"/>
        </w:rPr>
        <w:t>供应商</w:t>
      </w:r>
      <w:r>
        <w:rPr>
          <w:sz w:val="24"/>
        </w:rPr>
        <w:t>应按《</w:t>
      </w:r>
      <w:r>
        <w:rPr>
          <w:rFonts w:hint="eastAsia"/>
          <w:sz w:val="24"/>
          <w:lang w:eastAsia="zh-CN"/>
        </w:rPr>
        <w:t>供应商</w:t>
      </w:r>
      <w:r>
        <w:rPr>
          <w:sz w:val="24"/>
        </w:rPr>
        <w:t>须知资料表》中规定的金额及要求交纳投标保证金</w:t>
      </w:r>
      <w:bookmarkEnd w:id="334"/>
      <w:r>
        <w:rPr>
          <w:sz w:val="24"/>
        </w:rPr>
        <w:t>。</w:t>
      </w:r>
      <w:r>
        <w:rPr>
          <w:rFonts w:hint="eastAsia"/>
          <w:sz w:val="24"/>
          <w:lang w:eastAsia="zh-CN"/>
        </w:rPr>
        <w:t>供应商</w:t>
      </w:r>
      <w:r>
        <w:rPr>
          <w:sz w:val="24"/>
        </w:rPr>
        <w:t>自愿超额缴纳投标保证金的，</w:t>
      </w:r>
      <w:r>
        <w:rPr>
          <w:rFonts w:hint="eastAsia"/>
          <w:sz w:val="24"/>
          <w:lang w:eastAsia="zh-CN"/>
        </w:rPr>
        <w:t>响应文件</w:t>
      </w:r>
      <w:r>
        <w:rPr>
          <w:sz w:val="24"/>
        </w:rPr>
        <w:t>不做无效处理。</w:t>
      </w:r>
    </w:p>
    <w:p w14:paraId="56D34858">
      <w:pPr>
        <w:numPr>
          <w:ilvl w:val="1"/>
          <w:numId w:val="9"/>
        </w:numPr>
        <w:tabs>
          <w:tab w:val="left" w:pos="1080"/>
          <w:tab w:val="left" w:pos="2014"/>
        </w:tabs>
        <w:snapToGrid w:val="0"/>
        <w:spacing w:line="360" w:lineRule="auto"/>
        <w:ind w:left="1077" w:hanging="720"/>
        <w:rPr>
          <w:sz w:val="24"/>
        </w:rPr>
      </w:pPr>
      <w:r>
        <w:rPr>
          <w:sz w:val="24"/>
        </w:rPr>
        <w:t>交纳投标保证金可采用的形式：</w:t>
      </w:r>
      <w:r>
        <w:rPr>
          <w:rFonts w:hint="eastAsia"/>
          <w:sz w:val="24"/>
          <w:lang w:val="en-US" w:eastAsia="zh-CN"/>
        </w:rPr>
        <w:t>参照</w:t>
      </w:r>
      <w:r>
        <w:rPr>
          <w:sz w:val="24"/>
        </w:rPr>
        <w:t>政府采购法律法规接受的支票、汇票、本票、网上银行支付或者金融机构、担保机构出具的保函等非现金形式。</w:t>
      </w:r>
    </w:p>
    <w:p w14:paraId="6442632C">
      <w:pPr>
        <w:numPr>
          <w:ilvl w:val="1"/>
          <w:numId w:val="9"/>
        </w:numPr>
        <w:tabs>
          <w:tab w:val="left" w:pos="1080"/>
          <w:tab w:val="left" w:pos="2014"/>
        </w:tabs>
        <w:snapToGrid w:val="0"/>
        <w:spacing w:line="360" w:lineRule="auto"/>
        <w:ind w:left="1077" w:hanging="720"/>
        <w:rPr>
          <w:sz w:val="24"/>
        </w:rPr>
      </w:pPr>
      <w:r>
        <w:rPr>
          <w:sz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r>
        <w:rPr>
          <w:rFonts w:hint="eastAsia"/>
          <w:sz w:val="24"/>
        </w:rPr>
        <w:t>未按上述要求缴纳投标保证金</w:t>
      </w:r>
      <w:r>
        <w:rPr>
          <w:sz w:val="24"/>
        </w:rPr>
        <w:t>的，其</w:t>
      </w:r>
      <w:r>
        <w:rPr>
          <w:b/>
          <w:sz w:val="24"/>
        </w:rPr>
        <w:t>投标无效</w:t>
      </w:r>
      <w:r>
        <w:rPr>
          <w:sz w:val="24"/>
        </w:rPr>
        <w:t>。</w:t>
      </w:r>
    </w:p>
    <w:p w14:paraId="6ADAE75B">
      <w:pPr>
        <w:numPr>
          <w:ilvl w:val="1"/>
          <w:numId w:val="9"/>
        </w:numPr>
        <w:tabs>
          <w:tab w:val="left" w:pos="1080"/>
          <w:tab w:val="left" w:pos="2014"/>
        </w:tabs>
        <w:snapToGrid w:val="0"/>
        <w:spacing w:line="360" w:lineRule="auto"/>
        <w:ind w:left="1077" w:hanging="720"/>
        <w:rPr>
          <w:sz w:val="24"/>
        </w:rPr>
      </w:pPr>
      <w:r>
        <w:rPr>
          <w:sz w:val="24"/>
        </w:rPr>
        <w:t>投标保证金有效期同投标有效期。</w:t>
      </w:r>
    </w:p>
    <w:p w14:paraId="03B05786">
      <w:pPr>
        <w:numPr>
          <w:ilvl w:val="1"/>
          <w:numId w:val="9"/>
        </w:numPr>
        <w:tabs>
          <w:tab w:val="left" w:pos="1080"/>
          <w:tab w:val="left" w:pos="2014"/>
        </w:tabs>
        <w:snapToGrid w:val="0"/>
        <w:spacing w:line="360" w:lineRule="auto"/>
        <w:ind w:left="1077" w:hanging="720"/>
        <w:rPr>
          <w:sz w:val="24"/>
        </w:rPr>
      </w:pPr>
      <w:r>
        <w:rPr>
          <w:rFonts w:hint="eastAsia"/>
          <w:sz w:val="24"/>
          <w:lang w:eastAsia="zh-CN"/>
        </w:rPr>
        <w:t>供应商</w:t>
      </w:r>
      <w:r>
        <w:rPr>
          <w:sz w:val="24"/>
        </w:rPr>
        <w:t>为联合体的，可以由联合体中的一方或者多方共同交纳投标保证金，其交纳的投标保证金对联合体各方均具有约束力。</w:t>
      </w:r>
    </w:p>
    <w:p w14:paraId="6CF9E8B9">
      <w:pPr>
        <w:numPr>
          <w:ilvl w:val="1"/>
          <w:numId w:val="9"/>
        </w:numPr>
        <w:tabs>
          <w:tab w:val="left" w:pos="1080"/>
          <w:tab w:val="left" w:pos="2014"/>
        </w:tabs>
        <w:snapToGrid w:val="0"/>
        <w:spacing w:line="360" w:lineRule="auto"/>
        <w:ind w:left="1077" w:hanging="720"/>
        <w:rPr>
          <w:sz w:val="24"/>
        </w:rPr>
      </w:pPr>
      <w:r>
        <w:rPr>
          <w:sz w:val="24"/>
        </w:rPr>
        <w:t>采购人、采购代理机构将及时退还</w:t>
      </w:r>
      <w:r>
        <w:rPr>
          <w:rFonts w:hint="eastAsia"/>
          <w:sz w:val="24"/>
          <w:lang w:eastAsia="zh-CN"/>
        </w:rPr>
        <w:t>供应商</w:t>
      </w:r>
      <w:r>
        <w:rPr>
          <w:sz w:val="24"/>
        </w:rPr>
        <w:t>的投标保证金，采用银行保函、担保机构担保函等形式递交的投标保证金，经</w:t>
      </w:r>
      <w:r>
        <w:rPr>
          <w:rFonts w:hint="eastAsia"/>
          <w:sz w:val="24"/>
          <w:lang w:eastAsia="zh-CN"/>
        </w:rPr>
        <w:t>供应商</w:t>
      </w:r>
      <w:r>
        <w:rPr>
          <w:sz w:val="24"/>
        </w:rPr>
        <w:t>同意后采购人、采购代理机构可以不再退还，但因</w:t>
      </w:r>
      <w:r>
        <w:rPr>
          <w:rFonts w:hint="eastAsia"/>
          <w:sz w:val="24"/>
          <w:lang w:eastAsia="zh-CN"/>
        </w:rPr>
        <w:t>供应商</w:t>
      </w:r>
      <w:r>
        <w:rPr>
          <w:sz w:val="24"/>
        </w:rPr>
        <w:t>自身原因导致无法及时退还的除外：</w:t>
      </w:r>
    </w:p>
    <w:p w14:paraId="70D7496D">
      <w:pPr>
        <w:numPr>
          <w:ilvl w:val="2"/>
          <w:numId w:val="9"/>
        </w:numPr>
        <w:snapToGrid w:val="0"/>
        <w:spacing w:line="360" w:lineRule="auto"/>
        <w:rPr>
          <w:sz w:val="24"/>
        </w:rPr>
      </w:pPr>
      <w:r>
        <w:rPr>
          <w:rFonts w:hint="eastAsia"/>
          <w:sz w:val="24"/>
          <w:lang w:eastAsia="zh-CN"/>
        </w:rPr>
        <w:t>供应商</w:t>
      </w:r>
      <w:r>
        <w:rPr>
          <w:sz w:val="24"/>
        </w:rPr>
        <w:t>在投标截止时间前撤回已提交的</w:t>
      </w:r>
      <w:r>
        <w:rPr>
          <w:rFonts w:hint="eastAsia"/>
          <w:sz w:val="24"/>
          <w:lang w:eastAsia="zh-CN"/>
        </w:rPr>
        <w:t>响应文件</w:t>
      </w:r>
      <w:r>
        <w:rPr>
          <w:sz w:val="24"/>
        </w:rPr>
        <w:t>的，自收到</w:t>
      </w:r>
      <w:r>
        <w:rPr>
          <w:rFonts w:hint="eastAsia"/>
          <w:sz w:val="24"/>
          <w:lang w:eastAsia="zh-CN"/>
        </w:rPr>
        <w:t>供应商</w:t>
      </w:r>
      <w:r>
        <w:rPr>
          <w:sz w:val="24"/>
        </w:rPr>
        <w:t>书面撤回通知之日起5个工作日内退还已收取的投标保证金；</w:t>
      </w:r>
    </w:p>
    <w:p w14:paraId="19CA3049">
      <w:pPr>
        <w:numPr>
          <w:ilvl w:val="2"/>
          <w:numId w:val="9"/>
        </w:numPr>
        <w:snapToGrid w:val="0"/>
        <w:spacing w:line="360" w:lineRule="auto"/>
        <w:rPr>
          <w:sz w:val="24"/>
        </w:rPr>
      </w:pPr>
      <w:r>
        <w:rPr>
          <w:rFonts w:hint="eastAsia"/>
          <w:sz w:val="24"/>
          <w:lang w:eastAsia="zh-CN"/>
        </w:rPr>
        <w:t>成交供应商</w:t>
      </w:r>
      <w:r>
        <w:rPr>
          <w:sz w:val="24"/>
        </w:rPr>
        <w:t>的投标保证金，自采购合同签订之日起5个工作日内退还</w:t>
      </w:r>
      <w:r>
        <w:rPr>
          <w:rFonts w:hint="eastAsia"/>
          <w:sz w:val="24"/>
          <w:lang w:eastAsia="zh-CN"/>
        </w:rPr>
        <w:t>成交供应商</w:t>
      </w:r>
      <w:r>
        <w:rPr>
          <w:sz w:val="24"/>
        </w:rPr>
        <w:t>；</w:t>
      </w:r>
    </w:p>
    <w:p w14:paraId="129A0301">
      <w:pPr>
        <w:numPr>
          <w:ilvl w:val="2"/>
          <w:numId w:val="9"/>
        </w:numPr>
        <w:snapToGrid w:val="0"/>
        <w:spacing w:line="360" w:lineRule="auto"/>
        <w:rPr>
          <w:sz w:val="24"/>
        </w:rPr>
      </w:pPr>
      <w:r>
        <w:rPr>
          <w:rFonts w:hint="eastAsia"/>
          <w:sz w:val="24"/>
          <w:lang w:eastAsia="zh-CN"/>
        </w:rPr>
        <w:t>未成交供应商</w:t>
      </w:r>
      <w:r>
        <w:rPr>
          <w:sz w:val="24"/>
        </w:rPr>
        <w:t>的投标保证金，自</w:t>
      </w:r>
      <w:r>
        <w:rPr>
          <w:rFonts w:hint="eastAsia"/>
          <w:sz w:val="24"/>
          <w:lang w:eastAsia="zh-CN"/>
        </w:rPr>
        <w:t>成交通知书</w:t>
      </w:r>
      <w:r>
        <w:rPr>
          <w:sz w:val="24"/>
        </w:rPr>
        <w:t>发出之日起5个工作日内退还未</w:t>
      </w:r>
      <w:r>
        <w:rPr>
          <w:rFonts w:hint="eastAsia"/>
          <w:sz w:val="24"/>
          <w:lang w:eastAsia="zh-CN"/>
        </w:rPr>
        <w:t>成交供应商</w:t>
      </w:r>
      <w:r>
        <w:rPr>
          <w:sz w:val="24"/>
        </w:rPr>
        <w:t>；</w:t>
      </w:r>
    </w:p>
    <w:p w14:paraId="34EC3F56">
      <w:pPr>
        <w:numPr>
          <w:ilvl w:val="2"/>
          <w:numId w:val="9"/>
        </w:numPr>
        <w:snapToGrid w:val="0"/>
        <w:spacing w:line="360" w:lineRule="auto"/>
        <w:rPr>
          <w:sz w:val="24"/>
        </w:rPr>
      </w:pPr>
      <w:r>
        <w:rPr>
          <w:sz w:val="24"/>
        </w:rPr>
        <w:t>终止</w:t>
      </w:r>
      <w:r>
        <w:rPr>
          <w:rFonts w:hint="eastAsia"/>
          <w:sz w:val="24"/>
          <w:lang w:val="en-US" w:eastAsia="zh-CN"/>
        </w:rPr>
        <w:t>遴选</w:t>
      </w:r>
      <w:r>
        <w:rPr>
          <w:sz w:val="24"/>
        </w:rPr>
        <w:t>项目已经收取投标保证金的，自终止采购活动后5个工作日内退还已收取的投标保证金及其在银行产生的孳息。</w:t>
      </w:r>
    </w:p>
    <w:p w14:paraId="6F970579">
      <w:pPr>
        <w:numPr>
          <w:ilvl w:val="1"/>
          <w:numId w:val="9"/>
        </w:numPr>
        <w:tabs>
          <w:tab w:val="left" w:pos="1080"/>
          <w:tab w:val="left" w:pos="2014"/>
        </w:tabs>
        <w:snapToGrid w:val="0"/>
        <w:spacing w:line="360" w:lineRule="auto"/>
        <w:ind w:left="1077" w:hanging="720"/>
        <w:rPr>
          <w:sz w:val="24"/>
        </w:rPr>
      </w:pPr>
      <w:r>
        <w:rPr>
          <w:sz w:val="24"/>
        </w:rPr>
        <w:t>有下列情形之一的，采购人或采购代理机构可以不予退还投标保证金：</w:t>
      </w:r>
    </w:p>
    <w:p w14:paraId="2B541AEB">
      <w:pPr>
        <w:numPr>
          <w:ilvl w:val="2"/>
          <w:numId w:val="9"/>
        </w:numPr>
        <w:snapToGrid w:val="0"/>
        <w:spacing w:line="360" w:lineRule="auto"/>
        <w:rPr>
          <w:sz w:val="24"/>
        </w:rPr>
      </w:pPr>
      <w:r>
        <w:rPr>
          <w:sz w:val="24"/>
        </w:rPr>
        <w:t>投标有效期内</w:t>
      </w:r>
      <w:r>
        <w:rPr>
          <w:rFonts w:hint="eastAsia"/>
          <w:sz w:val="24"/>
          <w:lang w:eastAsia="zh-CN"/>
        </w:rPr>
        <w:t>供应商</w:t>
      </w:r>
      <w:r>
        <w:rPr>
          <w:sz w:val="24"/>
        </w:rPr>
        <w:t>撤销</w:t>
      </w:r>
      <w:r>
        <w:rPr>
          <w:rFonts w:hint="eastAsia"/>
          <w:sz w:val="24"/>
          <w:lang w:eastAsia="zh-CN"/>
        </w:rPr>
        <w:t>响应文件</w:t>
      </w:r>
      <w:r>
        <w:rPr>
          <w:sz w:val="24"/>
        </w:rPr>
        <w:t>的；</w:t>
      </w:r>
    </w:p>
    <w:p w14:paraId="351D9095">
      <w:pPr>
        <w:numPr>
          <w:ilvl w:val="2"/>
          <w:numId w:val="9"/>
        </w:numPr>
        <w:tabs>
          <w:tab w:val="left" w:pos="900"/>
          <w:tab w:val="left" w:pos="1080"/>
          <w:tab w:val="left" w:pos="2014"/>
        </w:tabs>
        <w:snapToGrid w:val="0"/>
        <w:spacing w:line="360" w:lineRule="auto"/>
        <w:rPr>
          <w:sz w:val="24"/>
        </w:rPr>
      </w:pPr>
      <w:r>
        <w:rPr>
          <w:sz w:val="24"/>
        </w:rPr>
        <w:t>《</w:t>
      </w:r>
      <w:r>
        <w:rPr>
          <w:rFonts w:hint="eastAsia"/>
          <w:sz w:val="24"/>
          <w:lang w:eastAsia="zh-CN"/>
        </w:rPr>
        <w:t>供应商</w:t>
      </w:r>
      <w:r>
        <w:rPr>
          <w:sz w:val="24"/>
        </w:rPr>
        <w:t>须知资料表》中规定的其他情形。</w:t>
      </w:r>
    </w:p>
    <w:p w14:paraId="6C80E9ED">
      <w:pPr>
        <w:numPr>
          <w:ilvl w:val="0"/>
          <w:numId w:val="9"/>
        </w:numPr>
        <w:tabs>
          <w:tab w:val="left" w:pos="360"/>
        </w:tabs>
        <w:snapToGrid w:val="0"/>
        <w:spacing w:line="360" w:lineRule="auto"/>
        <w:ind w:left="357" w:hanging="357"/>
        <w:outlineLvl w:val="1"/>
        <w:rPr>
          <w:sz w:val="24"/>
        </w:rPr>
      </w:pPr>
      <w:bookmarkStart w:id="335" w:name="_Toc127151532"/>
      <w:bookmarkStart w:id="336" w:name="_Toc226965805"/>
      <w:bookmarkStart w:id="337" w:name="_Toc164608801"/>
      <w:bookmarkStart w:id="338" w:name="_Toc164229227"/>
      <w:bookmarkStart w:id="339" w:name="_Toc150480770"/>
      <w:bookmarkStart w:id="340" w:name="_Toc164229373"/>
      <w:bookmarkStart w:id="341" w:name="_Toc226965722"/>
      <w:bookmarkStart w:id="342" w:name="_Toc150509283"/>
      <w:bookmarkStart w:id="343" w:name="_Toc151190159"/>
      <w:bookmarkStart w:id="344" w:name="_Toc150774632"/>
      <w:bookmarkStart w:id="345" w:name="_Toc264969222"/>
      <w:bookmarkStart w:id="346" w:name="_Toc305158874"/>
      <w:bookmarkStart w:id="347" w:name="_Toc164608646"/>
      <w:bookmarkStart w:id="348" w:name="_Toc127151733"/>
      <w:bookmarkStart w:id="349" w:name="_Toc226309776"/>
      <w:bookmarkStart w:id="350" w:name="_Toc164351626"/>
      <w:bookmarkStart w:id="351" w:name="_Toc151193630"/>
      <w:bookmarkStart w:id="352" w:name="_Toc151193920"/>
      <w:bookmarkStart w:id="353" w:name="_Toc265228370"/>
      <w:bookmarkStart w:id="354" w:name="_Toc226337228"/>
      <w:bookmarkStart w:id="355" w:name="_Toc142311034"/>
      <w:bookmarkStart w:id="356" w:name="_Toc149720825"/>
      <w:bookmarkStart w:id="357" w:name="_Toc150774737"/>
      <w:bookmarkStart w:id="358" w:name="_Toc195842897"/>
      <w:bookmarkStart w:id="359" w:name="_Toc305158800"/>
      <w:bookmarkStart w:id="360" w:name="_Toc151193846"/>
      <w:bookmarkStart w:id="361" w:name="_Toc151193774"/>
      <w:bookmarkStart w:id="362" w:name="_Toc151193702"/>
      <w:bookmarkStart w:id="363" w:name="_Toc127161446"/>
      <w:bookmarkStart w:id="364" w:name="_Toc520356157"/>
      <w:r>
        <w:rPr>
          <w:sz w:val="24"/>
        </w:rPr>
        <w:t>投标有效期</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13628EE9">
      <w:pPr>
        <w:numPr>
          <w:ilvl w:val="1"/>
          <w:numId w:val="9"/>
        </w:numPr>
        <w:tabs>
          <w:tab w:val="left" w:pos="1080"/>
          <w:tab w:val="left" w:pos="2014"/>
        </w:tabs>
        <w:snapToGrid w:val="0"/>
        <w:spacing w:line="360" w:lineRule="auto"/>
        <w:ind w:left="1077" w:hanging="720"/>
        <w:rPr>
          <w:sz w:val="24"/>
        </w:rPr>
      </w:pPr>
      <w:r>
        <w:rPr>
          <w:rFonts w:hint="eastAsia"/>
          <w:sz w:val="24"/>
          <w:lang w:eastAsia="zh-CN"/>
        </w:rPr>
        <w:t>响应文件</w:t>
      </w:r>
      <w:r>
        <w:rPr>
          <w:sz w:val="24"/>
        </w:rPr>
        <w:t>应在本</w:t>
      </w:r>
      <w:r>
        <w:rPr>
          <w:rFonts w:hint="eastAsia"/>
          <w:sz w:val="24"/>
          <w:lang w:eastAsia="zh-CN"/>
        </w:rPr>
        <w:t>遴选文件</w:t>
      </w:r>
      <w:r>
        <w:rPr>
          <w:sz w:val="24"/>
        </w:rPr>
        <w:t>《</w:t>
      </w:r>
      <w:r>
        <w:rPr>
          <w:rFonts w:hint="eastAsia"/>
          <w:sz w:val="24"/>
          <w:lang w:eastAsia="zh-CN"/>
        </w:rPr>
        <w:t>供应商</w:t>
      </w:r>
      <w:r>
        <w:rPr>
          <w:sz w:val="24"/>
        </w:rPr>
        <w:t>须知资料表》中规定的投标有效期内保持有效，投标有效期少于</w:t>
      </w:r>
      <w:r>
        <w:rPr>
          <w:rFonts w:hint="eastAsia"/>
          <w:sz w:val="24"/>
          <w:lang w:eastAsia="zh-CN"/>
        </w:rPr>
        <w:t>遴选文件</w:t>
      </w:r>
      <w:r>
        <w:rPr>
          <w:sz w:val="24"/>
        </w:rPr>
        <w:t>规定期限的，其</w:t>
      </w:r>
      <w:r>
        <w:rPr>
          <w:b/>
          <w:sz w:val="24"/>
        </w:rPr>
        <w:t>投标无效</w:t>
      </w:r>
      <w:r>
        <w:rPr>
          <w:sz w:val="24"/>
        </w:rPr>
        <w:t>。</w:t>
      </w:r>
    </w:p>
    <w:p w14:paraId="764E42CC">
      <w:pPr>
        <w:numPr>
          <w:ilvl w:val="0"/>
          <w:numId w:val="9"/>
        </w:numPr>
        <w:tabs>
          <w:tab w:val="left" w:pos="360"/>
        </w:tabs>
        <w:snapToGrid w:val="0"/>
        <w:spacing w:line="360" w:lineRule="auto"/>
        <w:ind w:left="357" w:hanging="357"/>
        <w:outlineLvl w:val="1"/>
        <w:rPr>
          <w:sz w:val="24"/>
        </w:rPr>
      </w:pPr>
      <w:bookmarkStart w:id="365" w:name="_Toc305158875"/>
      <w:bookmarkStart w:id="366" w:name="_Toc226309777"/>
      <w:bookmarkStart w:id="367" w:name="_Toc264969223"/>
      <w:bookmarkStart w:id="368" w:name="_Toc195842898"/>
      <w:bookmarkStart w:id="369" w:name="_Toc226337229"/>
      <w:bookmarkStart w:id="370" w:name="_Toc164351627"/>
      <w:bookmarkStart w:id="371" w:name="_Toc151193775"/>
      <w:bookmarkStart w:id="372" w:name="_Toc150774738"/>
      <w:bookmarkStart w:id="373" w:name="_Toc127151734"/>
      <w:bookmarkStart w:id="374" w:name="_Toc127151533"/>
      <w:bookmarkStart w:id="375" w:name="_Toc151190160"/>
      <w:bookmarkStart w:id="376" w:name="_Toc164229228"/>
      <w:bookmarkStart w:id="377" w:name="_Toc151193921"/>
      <w:bookmarkStart w:id="378" w:name="_Toc151193703"/>
      <w:bookmarkStart w:id="379" w:name="_Toc164608647"/>
      <w:bookmarkStart w:id="380" w:name="_Toc127161447"/>
      <w:bookmarkStart w:id="381" w:name="_Toc149720826"/>
      <w:bookmarkStart w:id="382" w:name="_Toc226965806"/>
      <w:bookmarkStart w:id="383" w:name="_Toc142311035"/>
      <w:bookmarkStart w:id="384" w:name="_Toc164608802"/>
      <w:bookmarkStart w:id="385" w:name="_Toc305158801"/>
      <w:bookmarkStart w:id="386" w:name="_Toc164229374"/>
      <w:bookmarkStart w:id="387" w:name="_Toc151193847"/>
      <w:bookmarkStart w:id="388" w:name="_Toc150480771"/>
      <w:bookmarkStart w:id="389" w:name="_Toc520356158"/>
      <w:bookmarkStart w:id="390" w:name="_Toc226965723"/>
      <w:bookmarkStart w:id="391" w:name="_Toc150774633"/>
      <w:bookmarkStart w:id="392" w:name="_Toc151193631"/>
      <w:bookmarkStart w:id="393" w:name="_Toc265228371"/>
      <w:bookmarkStart w:id="394" w:name="_Toc150509284"/>
      <w:r>
        <w:rPr>
          <w:rFonts w:hint="eastAsia"/>
          <w:sz w:val="24"/>
          <w:lang w:eastAsia="zh-CN"/>
        </w:rPr>
        <w:t>响应文件</w:t>
      </w:r>
      <w:r>
        <w:rPr>
          <w:sz w:val="24"/>
        </w:rPr>
        <w:t>的签署</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Pr>
          <w:sz w:val="24"/>
        </w:rPr>
        <w:t>、盖章</w:t>
      </w:r>
    </w:p>
    <w:p w14:paraId="3FCFF444">
      <w:pPr>
        <w:numPr>
          <w:ilvl w:val="1"/>
          <w:numId w:val="9"/>
        </w:numPr>
        <w:tabs>
          <w:tab w:val="left" w:pos="1080"/>
          <w:tab w:val="left" w:pos="2014"/>
        </w:tabs>
        <w:snapToGrid w:val="0"/>
        <w:spacing w:line="360" w:lineRule="auto"/>
        <w:ind w:left="1077" w:hanging="720"/>
        <w:rPr>
          <w:sz w:val="24"/>
        </w:rPr>
      </w:pPr>
      <w:bookmarkStart w:id="395" w:name="_Toc150509285"/>
      <w:bookmarkStart w:id="396" w:name="_Toc226965807"/>
      <w:bookmarkStart w:id="397" w:name="_Toc151193776"/>
      <w:bookmarkStart w:id="398" w:name="_Toc226309778"/>
      <w:bookmarkStart w:id="399" w:name="_Toc264969224"/>
      <w:bookmarkStart w:id="400" w:name="_Toc305158802"/>
      <w:bookmarkStart w:id="401" w:name="_Toc127151534"/>
      <w:bookmarkStart w:id="402" w:name="_Toc150774634"/>
      <w:bookmarkStart w:id="403" w:name="_Toc151193704"/>
      <w:bookmarkStart w:id="404" w:name="_Toc520356159"/>
      <w:bookmarkStart w:id="405" w:name="_Toc305158876"/>
      <w:bookmarkStart w:id="406" w:name="_Toc226965724"/>
      <w:bookmarkStart w:id="407" w:name="_Toc150480772"/>
      <w:bookmarkStart w:id="408" w:name="_Toc265228372"/>
      <w:bookmarkStart w:id="409" w:name="_Toc151193922"/>
      <w:bookmarkStart w:id="410" w:name="_Toc195842899"/>
      <w:bookmarkStart w:id="411" w:name="_Toc151193848"/>
      <w:bookmarkStart w:id="412" w:name="_Toc151190161"/>
      <w:bookmarkStart w:id="413" w:name="_Toc150774739"/>
      <w:bookmarkStart w:id="414" w:name="_Toc226337230"/>
      <w:bookmarkStart w:id="415" w:name="_Toc151193632"/>
      <w:bookmarkStart w:id="416" w:name="_Toc142311036"/>
      <w:r>
        <w:rPr>
          <w:rFonts w:hint="eastAsia"/>
          <w:sz w:val="24"/>
          <w:lang w:eastAsia="zh-CN"/>
        </w:rPr>
        <w:t>供应商</w:t>
      </w:r>
      <w:r>
        <w:rPr>
          <w:sz w:val="24"/>
        </w:rPr>
        <w:t xml:space="preserve">应按照“第二章 </w:t>
      </w:r>
      <w:r>
        <w:rPr>
          <w:rFonts w:hint="eastAsia"/>
          <w:sz w:val="24"/>
          <w:lang w:eastAsia="zh-CN"/>
        </w:rPr>
        <w:t>供应商</w:t>
      </w:r>
      <w:r>
        <w:rPr>
          <w:sz w:val="24"/>
        </w:rPr>
        <w:t>须知资料表”规定的份数提交</w:t>
      </w:r>
      <w:r>
        <w:rPr>
          <w:rFonts w:hint="eastAsia"/>
          <w:sz w:val="24"/>
          <w:lang w:eastAsia="zh-CN"/>
        </w:rPr>
        <w:t>响应文件</w:t>
      </w:r>
      <w:r>
        <w:rPr>
          <w:sz w:val="24"/>
        </w:rPr>
        <w:t>正本、副本、电子版，每份</w:t>
      </w:r>
      <w:r>
        <w:rPr>
          <w:rFonts w:hint="eastAsia"/>
          <w:sz w:val="24"/>
          <w:lang w:eastAsia="zh-CN"/>
        </w:rPr>
        <w:t>响应文件</w:t>
      </w:r>
      <w:r>
        <w:rPr>
          <w:sz w:val="24"/>
        </w:rPr>
        <w:t>须清楚地标明“正本”或“副本”或“电子版”。若正本与副本或电子版不符，以正本为准。</w:t>
      </w:r>
    </w:p>
    <w:p w14:paraId="4A4B968E">
      <w:pPr>
        <w:numPr>
          <w:ilvl w:val="1"/>
          <w:numId w:val="9"/>
        </w:numPr>
        <w:tabs>
          <w:tab w:val="left" w:pos="1080"/>
          <w:tab w:val="left" w:pos="2014"/>
        </w:tabs>
        <w:snapToGrid w:val="0"/>
        <w:spacing w:line="360" w:lineRule="auto"/>
        <w:ind w:left="1077" w:hanging="720"/>
        <w:rPr>
          <w:sz w:val="24"/>
        </w:rPr>
      </w:pPr>
      <w:r>
        <w:rPr>
          <w:rFonts w:hint="eastAsia"/>
          <w:sz w:val="24"/>
          <w:lang w:eastAsia="zh-CN"/>
        </w:rPr>
        <w:t>响应文件</w:t>
      </w:r>
      <w:r>
        <w:rPr>
          <w:sz w:val="24"/>
        </w:rPr>
        <w:t>的正本需打印或用不退色墨水书写，并按要求由</w:t>
      </w:r>
      <w:r>
        <w:rPr>
          <w:rFonts w:hint="eastAsia"/>
          <w:sz w:val="24"/>
          <w:lang w:eastAsia="zh-CN"/>
        </w:rPr>
        <w:t>供应商</w:t>
      </w:r>
      <w:r>
        <w:rPr>
          <w:sz w:val="24"/>
        </w:rPr>
        <w:t>的法定代表人/负责人或经其正式授权的代表在</w:t>
      </w:r>
      <w:r>
        <w:rPr>
          <w:rFonts w:hint="eastAsia"/>
          <w:sz w:val="24"/>
          <w:lang w:eastAsia="zh-CN"/>
        </w:rPr>
        <w:t>响应文件</w:t>
      </w:r>
      <w:r>
        <w:rPr>
          <w:sz w:val="24"/>
        </w:rPr>
        <w:t>上签字或盖章，并加盖</w:t>
      </w:r>
      <w:r>
        <w:rPr>
          <w:rFonts w:hint="eastAsia"/>
          <w:sz w:val="24"/>
          <w:lang w:eastAsia="zh-CN"/>
        </w:rPr>
        <w:t>供应商</w:t>
      </w:r>
      <w:r>
        <w:rPr>
          <w:sz w:val="24"/>
        </w:rPr>
        <w:t>公章。法定代表人/负责人签署</w:t>
      </w:r>
      <w:r>
        <w:rPr>
          <w:rFonts w:hint="eastAsia"/>
          <w:sz w:val="24"/>
          <w:lang w:eastAsia="zh-CN"/>
        </w:rPr>
        <w:t>响应文件</w:t>
      </w:r>
      <w:r>
        <w:rPr>
          <w:sz w:val="24"/>
        </w:rPr>
        <w:t>的，应提交法定代表人/负责人身份证明；授权代表签署</w:t>
      </w:r>
      <w:r>
        <w:rPr>
          <w:rFonts w:hint="eastAsia"/>
          <w:sz w:val="24"/>
          <w:lang w:eastAsia="zh-CN"/>
        </w:rPr>
        <w:t>响应文件</w:t>
      </w:r>
      <w:r>
        <w:rPr>
          <w:sz w:val="24"/>
        </w:rPr>
        <w:t>的，应提交法定代表人/负责人身份证明以及“法定代表人/负责人授权书”，</w:t>
      </w:r>
      <w:r>
        <w:rPr>
          <w:rFonts w:hint="eastAsia"/>
          <w:sz w:val="24"/>
          <w:lang w:eastAsia="zh-CN"/>
        </w:rPr>
        <w:t>供应商</w:t>
      </w:r>
      <w:r>
        <w:rPr>
          <w:sz w:val="24"/>
        </w:rPr>
        <w:t>应将上述证明附在</w:t>
      </w:r>
      <w:r>
        <w:rPr>
          <w:rFonts w:hint="eastAsia"/>
          <w:sz w:val="24"/>
          <w:lang w:eastAsia="zh-CN"/>
        </w:rPr>
        <w:t>响应文件</w:t>
      </w:r>
      <w:r>
        <w:rPr>
          <w:sz w:val="24"/>
        </w:rPr>
        <w:t>中。如对</w:t>
      </w:r>
      <w:r>
        <w:rPr>
          <w:rFonts w:hint="eastAsia"/>
          <w:sz w:val="24"/>
          <w:lang w:eastAsia="zh-CN"/>
        </w:rPr>
        <w:t>响应文件</w:t>
      </w:r>
      <w:r>
        <w:rPr>
          <w:sz w:val="24"/>
        </w:rPr>
        <w:t>进行了修改，则应由</w:t>
      </w:r>
      <w:r>
        <w:rPr>
          <w:rFonts w:hint="eastAsia"/>
          <w:sz w:val="24"/>
          <w:lang w:eastAsia="zh-CN"/>
        </w:rPr>
        <w:t>供应商</w:t>
      </w:r>
      <w:r>
        <w:rPr>
          <w:sz w:val="24"/>
        </w:rPr>
        <w:t>的法定代表人/负责人或经其正式授权的代表在修改的内容上签字或盖章。</w:t>
      </w:r>
      <w:r>
        <w:rPr>
          <w:rFonts w:hint="eastAsia"/>
          <w:sz w:val="24"/>
          <w:lang w:eastAsia="zh-CN"/>
        </w:rPr>
        <w:t>响应文件</w:t>
      </w:r>
      <w:r>
        <w:rPr>
          <w:sz w:val="24"/>
        </w:rPr>
        <w:t>应当装订成册，编制页码。</w:t>
      </w:r>
      <w:r>
        <w:rPr>
          <w:rFonts w:hint="eastAsia"/>
          <w:sz w:val="24"/>
          <w:lang w:eastAsia="zh-CN"/>
        </w:rPr>
        <w:t>响应文件</w:t>
      </w:r>
      <w:r>
        <w:rPr>
          <w:sz w:val="24"/>
        </w:rPr>
        <w:t>的副本可采用正本的复印件。</w:t>
      </w:r>
    </w:p>
    <w:p w14:paraId="64FE4E3E">
      <w:pPr>
        <w:numPr>
          <w:ilvl w:val="1"/>
          <w:numId w:val="9"/>
        </w:numPr>
        <w:tabs>
          <w:tab w:val="left" w:pos="1080"/>
          <w:tab w:val="left" w:pos="2014"/>
        </w:tabs>
        <w:snapToGrid w:val="0"/>
        <w:spacing w:line="360" w:lineRule="auto"/>
        <w:ind w:left="1077" w:hanging="720"/>
        <w:rPr>
          <w:sz w:val="24"/>
        </w:rPr>
      </w:pPr>
      <w:r>
        <w:rPr>
          <w:sz w:val="24"/>
        </w:rPr>
        <w:t>任何行间插字、涂改和增删，必须由</w:t>
      </w:r>
      <w:r>
        <w:rPr>
          <w:rFonts w:hint="eastAsia"/>
          <w:sz w:val="24"/>
          <w:lang w:eastAsia="zh-CN"/>
        </w:rPr>
        <w:t>供应商</w:t>
      </w:r>
      <w:r>
        <w:rPr>
          <w:sz w:val="24"/>
        </w:rPr>
        <w:t>法定代表人/负责人或经其正式授权的代表签字或盖章后才有效。</w:t>
      </w:r>
    </w:p>
    <w:p w14:paraId="5E929587">
      <w:pPr>
        <w:numPr>
          <w:ilvl w:val="1"/>
          <w:numId w:val="9"/>
        </w:numPr>
        <w:tabs>
          <w:tab w:val="left" w:pos="1080"/>
          <w:tab w:val="left" w:pos="2014"/>
        </w:tabs>
        <w:snapToGrid w:val="0"/>
        <w:spacing w:line="360" w:lineRule="auto"/>
        <w:ind w:left="1077" w:hanging="720"/>
        <w:rPr>
          <w:sz w:val="24"/>
        </w:rPr>
      </w:pPr>
      <w:r>
        <w:rPr>
          <w:rFonts w:hint="eastAsia"/>
          <w:sz w:val="24"/>
          <w:lang w:eastAsia="zh-CN"/>
        </w:rPr>
        <w:t>响应文件</w:t>
      </w:r>
      <w:r>
        <w:rPr>
          <w:sz w:val="24"/>
        </w:rPr>
        <w:t>因字迹潦草或表达不清所引起的后果由</w:t>
      </w:r>
      <w:r>
        <w:rPr>
          <w:rFonts w:hint="eastAsia"/>
          <w:sz w:val="24"/>
          <w:lang w:eastAsia="zh-CN"/>
        </w:rPr>
        <w:t>供应商</w:t>
      </w:r>
      <w:r>
        <w:rPr>
          <w:sz w:val="24"/>
        </w:rPr>
        <w:t>负责。</w:t>
      </w:r>
    </w:p>
    <w:p w14:paraId="7EBB16CB">
      <w:pPr>
        <w:numPr>
          <w:ilvl w:val="1"/>
          <w:numId w:val="9"/>
        </w:numPr>
        <w:tabs>
          <w:tab w:val="left" w:pos="1080"/>
          <w:tab w:val="left" w:pos="2014"/>
        </w:tabs>
        <w:snapToGrid w:val="0"/>
        <w:spacing w:line="360" w:lineRule="auto"/>
        <w:ind w:left="1077" w:hanging="720"/>
        <w:rPr>
          <w:sz w:val="24"/>
        </w:rPr>
      </w:pPr>
      <w:r>
        <w:rPr>
          <w:sz w:val="24"/>
        </w:rPr>
        <w:t>本</w:t>
      </w:r>
      <w:r>
        <w:rPr>
          <w:rFonts w:hint="eastAsia"/>
          <w:sz w:val="24"/>
          <w:lang w:eastAsia="zh-CN"/>
        </w:rPr>
        <w:t>遴选文件</w:t>
      </w:r>
      <w:r>
        <w:rPr>
          <w:sz w:val="24"/>
        </w:rPr>
        <w:t>中所要求加盖的</w:t>
      </w:r>
      <w:r>
        <w:rPr>
          <w:rFonts w:hint="eastAsia"/>
          <w:sz w:val="24"/>
          <w:lang w:eastAsia="zh-CN"/>
        </w:rPr>
        <w:t>供应商</w:t>
      </w:r>
      <w:r>
        <w:rPr>
          <w:sz w:val="24"/>
        </w:rPr>
        <w:t>公章是指与</w:t>
      </w:r>
      <w:r>
        <w:rPr>
          <w:rFonts w:hint="eastAsia"/>
          <w:sz w:val="24"/>
          <w:lang w:eastAsia="zh-CN"/>
        </w:rPr>
        <w:t>供应商</w:t>
      </w:r>
      <w:r>
        <w:rPr>
          <w:sz w:val="24"/>
        </w:rPr>
        <w:t>名称全称相一致的“行政公章”，不得加盖其它“合同专用章、投标专用章、财务专用章”等非行政公章；“签字”是指</w:t>
      </w:r>
      <w:r>
        <w:rPr>
          <w:rFonts w:hint="eastAsia"/>
          <w:sz w:val="24"/>
          <w:lang w:eastAsia="zh-CN"/>
        </w:rPr>
        <w:t>供应商</w:t>
      </w:r>
      <w:r>
        <w:rPr>
          <w:sz w:val="24"/>
        </w:rPr>
        <w:t>法定代表人（单位负责人）在</w:t>
      </w:r>
      <w:r>
        <w:rPr>
          <w:rFonts w:hint="eastAsia"/>
          <w:sz w:val="24"/>
          <w:lang w:eastAsia="zh-CN"/>
        </w:rPr>
        <w:t>遴选文件</w:t>
      </w:r>
      <w:r>
        <w:rPr>
          <w:sz w:val="24"/>
        </w:rPr>
        <w:t>规定处亲笔写上本人姓名；“法定代表人（单位负责人）签章或印鉴”是指</w:t>
      </w:r>
      <w:r>
        <w:rPr>
          <w:rFonts w:hint="eastAsia"/>
          <w:sz w:val="24"/>
          <w:lang w:eastAsia="zh-CN"/>
        </w:rPr>
        <w:t>供应商</w:t>
      </w:r>
      <w:r>
        <w:rPr>
          <w:sz w:val="24"/>
        </w:rPr>
        <w:t>法定代表人（单位负责人）在</w:t>
      </w:r>
      <w:r>
        <w:rPr>
          <w:rFonts w:hint="eastAsia"/>
          <w:sz w:val="24"/>
          <w:lang w:eastAsia="zh-CN"/>
        </w:rPr>
        <w:t>遴选文件</w:t>
      </w:r>
      <w:r>
        <w:rPr>
          <w:sz w:val="24"/>
        </w:rPr>
        <w:t>规定处加盖个人名章、手签章、印鉴等。</w:t>
      </w:r>
    </w:p>
    <w:p w14:paraId="3F43E511">
      <w:pPr>
        <w:tabs>
          <w:tab w:val="left" w:pos="1080"/>
          <w:tab w:val="left" w:pos="2014"/>
        </w:tabs>
        <w:snapToGrid w:val="0"/>
        <w:spacing w:line="360" w:lineRule="auto"/>
        <w:ind w:left="1075" w:leftChars="512"/>
        <w:rPr>
          <w:sz w:val="24"/>
        </w:rPr>
      </w:pPr>
      <w:r>
        <w:rPr>
          <w:sz w:val="24"/>
        </w:rPr>
        <w:t>“法定代表人（单位负责人）”指</w:t>
      </w:r>
      <w:r>
        <w:rPr>
          <w:rFonts w:hint="eastAsia"/>
          <w:sz w:val="24"/>
          <w:lang w:eastAsia="zh-CN"/>
        </w:rPr>
        <w:t>供应商</w:t>
      </w:r>
      <w:r>
        <w:rPr>
          <w:sz w:val="24"/>
        </w:rPr>
        <w:t>营业执照或登记证书载明的“法定代表人”、“负责人”、“执行事务合伙人”、“投资人”等。</w:t>
      </w:r>
    </w:p>
    <w:p w14:paraId="41B15465">
      <w:pPr>
        <w:numPr>
          <w:ilvl w:val="1"/>
          <w:numId w:val="9"/>
        </w:numPr>
        <w:tabs>
          <w:tab w:val="left" w:pos="1080"/>
          <w:tab w:val="left" w:pos="2014"/>
        </w:tabs>
        <w:snapToGrid w:val="0"/>
        <w:spacing w:line="360" w:lineRule="auto"/>
        <w:ind w:left="1077" w:hanging="720"/>
        <w:rPr>
          <w:sz w:val="24"/>
        </w:rPr>
      </w:pPr>
      <w:r>
        <w:rPr>
          <w:sz w:val="24"/>
        </w:rPr>
        <w:t>以联合体投标的，除</w:t>
      </w:r>
      <w:r>
        <w:rPr>
          <w:rFonts w:hint="eastAsia"/>
          <w:sz w:val="24"/>
          <w:lang w:eastAsia="zh-CN"/>
        </w:rPr>
        <w:t>遴选文件</w:t>
      </w:r>
      <w:r>
        <w:rPr>
          <w:sz w:val="24"/>
        </w:rPr>
        <w:t>格式中要求外，</w:t>
      </w:r>
      <w:r>
        <w:rPr>
          <w:rFonts w:hint="eastAsia"/>
          <w:sz w:val="24"/>
          <w:lang w:eastAsia="zh-CN"/>
        </w:rPr>
        <w:t>遴选文件</w:t>
      </w:r>
      <w:r>
        <w:rPr>
          <w:sz w:val="24"/>
        </w:rPr>
        <w:t>要求的</w:t>
      </w:r>
      <w:r>
        <w:rPr>
          <w:rFonts w:hint="eastAsia"/>
          <w:sz w:val="24"/>
          <w:lang w:eastAsia="zh-CN"/>
        </w:rPr>
        <w:t>供应商</w:t>
      </w:r>
      <w:r>
        <w:rPr>
          <w:sz w:val="24"/>
        </w:rPr>
        <w:t>盖章处应加盖联合体协议中约定的联合体牵头人公章或所有联合体成员公章。</w:t>
      </w:r>
    </w:p>
    <w:p w14:paraId="6A9E3D75">
      <w:pPr>
        <w:tabs>
          <w:tab w:val="left" w:pos="900"/>
          <w:tab w:val="left" w:pos="1080"/>
        </w:tabs>
        <w:snapToGrid w:val="0"/>
        <w:spacing w:line="360" w:lineRule="auto"/>
        <w:ind w:left="357"/>
      </w:pPr>
    </w:p>
    <w:p w14:paraId="0749D546">
      <w:pPr>
        <w:pStyle w:val="3"/>
        <w:spacing w:before="0" w:line="360" w:lineRule="auto"/>
        <w:rPr>
          <w:rFonts w:ascii="Times New Roman" w:hAnsi="Times New Roman" w:eastAsia="宋体"/>
          <w:sz w:val="28"/>
        </w:rPr>
      </w:pPr>
      <w:r>
        <w:rPr>
          <w:rFonts w:ascii="Times New Roman" w:hAnsi="Times New Roman" w:eastAsia="宋体"/>
          <w:sz w:val="28"/>
        </w:rPr>
        <w:t xml:space="preserve">四   </w:t>
      </w:r>
      <w:r>
        <w:rPr>
          <w:rFonts w:hint="eastAsia" w:ascii="Times New Roman" w:hAnsi="Times New Roman" w:eastAsia="宋体"/>
          <w:sz w:val="28"/>
          <w:lang w:eastAsia="zh-CN"/>
        </w:rPr>
        <w:t>响应文件</w:t>
      </w:r>
      <w:r>
        <w:rPr>
          <w:rFonts w:ascii="Times New Roman" w:hAnsi="Times New Roman" w:eastAsia="宋体"/>
          <w:sz w:val="28"/>
        </w:rPr>
        <w:t>的提交</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36696358">
      <w:pPr>
        <w:numPr>
          <w:ilvl w:val="0"/>
          <w:numId w:val="9"/>
        </w:numPr>
        <w:tabs>
          <w:tab w:val="left" w:pos="360"/>
        </w:tabs>
        <w:snapToGrid w:val="0"/>
        <w:spacing w:line="360" w:lineRule="auto"/>
        <w:ind w:left="357" w:hanging="357"/>
        <w:outlineLvl w:val="1"/>
        <w:rPr>
          <w:sz w:val="24"/>
        </w:rPr>
      </w:pPr>
      <w:bookmarkStart w:id="417" w:name="_Toc149720828"/>
      <w:bookmarkStart w:id="418" w:name="_Toc164608804"/>
      <w:bookmarkStart w:id="419" w:name="_Toc151193777"/>
      <w:bookmarkStart w:id="420" w:name="_Toc127151736"/>
      <w:bookmarkStart w:id="421" w:name="_Toc151190162"/>
      <w:bookmarkStart w:id="422" w:name="_Toc226309779"/>
      <w:bookmarkStart w:id="423" w:name="_Toc151193923"/>
      <w:bookmarkStart w:id="424" w:name="_Toc164351629"/>
      <w:bookmarkStart w:id="425" w:name="_Toc142311037"/>
      <w:bookmarkStart w:id="426" w:name="_Toc150480773"/>
      <w:bookmarkStart w:id="427" w:name="_Toc265228373"/>
      <w:bookmarkStart w:id="428" w:name="_Toc164608649"/>
      <w:bookmarkStart w:id="429" w:name="_Toc164229376"/>
      <w:bookmarkStart w:id="430" w:name="_Toc226337231"/>
      <w:bookmarkStart w:id="431" w:name="_Toc127161449"/>
      <w:bookmarkStart w:id="432" w:name="_Toc520356160"/>
      <w:bookmarkStart w:id="433" w:name="_Toc151193633"/>
      <w:bookmarkStart w:id="434" w:name="_Toc150774740"/>
      <w:bookmarkStart w:id="435" w:name="_Toc226965808"/>
      <w:bookmarkStart w:id="436" w:name="_Toc150509286"/>
      <w:bookmarkStart w:id="437" w:name="_Toc164229230"/>
      <w:bookmarkStart w:id="438" w:name="_Toc127151535"/>
      <w:bookmarkStart w:id="439" w:name="_Toc226965725"/>
      <w:bookmarkStart w:id="440" w:name="_Toc264969225"/>
      <w:bookmarkStart w:id="441" w:name="_Toc305158803"/>
      <w:bookmarkStart w:id="442" w:name="_Toc151193705"/>
      <w:bookmarkStart w:id="443" w:name="_Toc195842900"/>
      <w:bookmarkStart w:id="444" w:name="_Toc305158877"/>
      <w:bookmarkStart w:id="445" w:name="_Toc150774635"/>
      <w:bookmarkStart w:id="446" w:name="_Toc151193849"/>
      <w:r>
        <w:rPr>
          <w:rFonts w:hint="eastAsia"/>
          <w:sz w:val="24"/>
          <w:lang w:eastAsia="zh-CN"/>
        </w:rPr>
        <w:t>响应文件</w:t>
      </w:r>
      <w:r>
        <w:rPr>
          <w:sz w:val="24"/>
        </w:rPr>
        <w:t>的</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Pr>
          <w:sz w:val="24"/>
        </w:rPr>
        <w:t>提交</w:t>
      </w:r>
    </w:p>
    <w:p w14:paraId="2BD6CDAE">
      <w:pPr>
        <w:numPr>
          <w:ilvl w:val="1"/>
          <w:numId w:val="9"/>
        </w:numPr>
        <w:tabs>
          <w:tab w:val="left" w:pos="1080"/>
          <w:tab w:val="left" w:pos="2014"/>
        </w:tabs>
        <w:snapToGrid w:val="0"/>
        <w:spacing w:line="360" w:lineRule="auto"/>
        <w:ind w:left="1077" w:hanging="720"/>
        <w:rPr>
          <w:sz w:val="24"/>
        </w:rPr>
      </w:pPr>
      <w:bookmarkStart w:id="447" w:name="_Toc265228374"/>
      <w:bookmarkStart w:id="448" w:name="_Toc164229231"/>
      <w:bookmarkStart w:id="449" w:name="_Toc305158878"/>
      <w:bookmarkStart w:id="450" w:name="_Toc264969226"/>
      <w:bookmarkStart w:id="451" w:name="_Toc151193706"/>
      <w:bookmarkStart w:id="452" w:name="_Toc150509287"/>
      <w:bookmarkStart w:id="453" w:name="_Toc164351630"/>
      <w:bookmarkStart w:id="454" w:name="_Toc520356161"/>
      <w:bookmarkStart w:id="455" w:name="_Toc164229377"/>
      <w:bookmarkStart w:id="456" w:name="_Toc149720829"/>
      <w:bookmarkStart w:id="457" w:name="_Toc150480774"/>
      <w:bookmarkStart w:id="458" w:name="_Toc150774636"/>
      <w:bookmarkStart w:id="459" w:name="_Toc226965809"/>
      <w:bookmarkStart w:id="460" w:name="_Toc164608805"/>
      <w:bookmarkStart w:id="461" w:name="_Toc151193634"/>
      <w:bookmarkStart w:id="462" w:name="_Toc127151737"/>
      <w:bookmarkStart w:id="463" w:name="_Toc164608650"/>
      <w:bookmarkStart w:id="464" w:name="_Toc226965726"/>
      <w:bookmarkStart w:id="465" w:name="_Toc305158804"/>
      <w:bookmarkStart w:id="466" w:name="_Toc150774741"/>
      <w:bookmarkStart w:id="467" w:name="_Toc151193778"/>
      <w:bookmarkStart w:id="468" w:name="_Toc195842901"/>
      <w:bookmarkStart w:id="469" w:name="_Toc142311038"/>
      <w:bookmarkStart w:id="470" w:name="_Toc226309780"/>
      <w:bookmarkStart w:id="471" w:name="_Toc127161450"/>
      <w:bookmarkStart w:id="472" w:name="_Toc226337232"/>
      <w:bookmarkStart w:id="473" w:name="_Toc151193850"/>
      <w:bookmarkStart w:id="474" w:name="_Toc127151536"/>
      <w:bookmarkStart w:id="475" w:name="_Toc151190163"/>
      <w:bookmarkStart w:id="476" w:name="_Toc151193924"/>
      <w:r>
        <w:rPr>
          <w:sz w:val="24"/>
        </w:rPr>
        <w:t>投标时，</w:t>
      </w:r>
      <w:r>
        <w:rPr>
          <w:rFonts w:hint="eastAsia"/>
          <w:sz w:val="24"/>
          <w:lang w:eastAsia="zh-CN"/>
        </w:rPr>
        <w:t>供应商</w:t>
      </w:r>
      <w:r>
        <w:rPr>
          <w:sz w:val="24"/>
        </w:rPr>
        <w:t>应将投标一览表、</w:t>
      </w:r>
      <w:r>
        <w:rPr>
          <w:rFonts w:hint="eastAsia"/>
          <w:sz w:val="24"/>
          <w:lang w:eastAsia="zh-CN"/>
        </w:rPr>
        <w:t>供应商</w:t>
      </w:r>
      <w:r>
        <w:rPr>
          <w:sz w:val="24"/>
        </w:rPr>
        <w:t>资格册（包含正副本）、商务技术册（包含正副本）、</w:t>
      </w:r>
      <w:r>
        <w:rPr>
          <w:rFonts w:hint="eastAsia"/>
          <w:sz w:val="24"/>
          <w:lang w:eastAsia="zh-CN"/>
        </w:rPr>
        <w:t>响应文件</w:t>
      </w:r>
      <w:r>
        <w:rPr>
          <w:sz w:val="24"/>
        </w:rPr>
        <w:t>电子版</w:t>
      </w:r>
      <w:r>
        <w:rPr>
          <w:b/>
          <w:bCs/>
          <w:sz w:val="24"/>
        </w:rPr>
        <w:t>密封提交</w:t>
      </w:r>
      <w:r>
        <w:rPr>
          <w:sz w:val="24"/>
        </w:rPr>
        <w:t>。</w:t>
      </w:r>
      <w:r>
        <w:rPr>
          <w:rFonts w:hint="eastAsia"/>
          <w:sz w:val="24"/>
          <w:lang w:eastAsia="zh-CN"/>
        </w:rPr>
        <w:t>供应商</w:t>
      </w:r>
      <w:r>
        <w:rPr>
          <w:sz w:val="24"/>
        </w:rPr>
        <w:t>单独提交的“投标一览表”应为</w:t>
      </w:r>
      <w:r>
        <w:rPr>
          <w:b/>
          <w:bCs/>
          <w:sz w:val="24"/>
        </w:rPr>
        <w:t>原件</w:t>
      </w:r>
      <w:r>
        <w:rPr>
          <w:sz w:val="24"/>
        </w:rPr>
        <w:t>，同时，</w:t>
      </w:r>
      <w:r>
        <w:rPr>
          <w:rFonts w:hint="eastAsia"/>
          <w:b/>
          <w:bCs/>
          <w:sz w:val="24"/>
          <w:lang w:eastAsia="zh-CN"/>
        </w:rPr>
        <w:t>响应文件</w:t>
      </w:r>
      <w:r>
        <w:rPr>
          <w:b/>
          <w:bCs/>
          <w:sz w:val="24"/>
        </w:rPr>
        <w:t>正本中也应附有此表原件。</w:t>
      </w:r>
    </w:p>
    <w:p w14:paraId="21A76511">
      <w:pPr>
        <w:numPr>
          <w:ilvl w:val="1"/>
          <w:numId w:val="9"/>
        </w:numPr>
        <w:tabs>
          <w:tab w:val="left" w:pos="1080"/>
          <w:tab w:val="left" w:pos="2014"/>
        </w:tabs>
        <w:snapToGrid w:val="0"/>
        <w:spacing w:line="360" w:lineRule="auto"/>
        <w:ind w:left="1077" w:hanging="720"/>
        <w:rPr>
          <w:sz w:val="24"/>
        </w:rPr>
      </w:pPr>
      <w:r>
        <w:rPr>
          <w:sz w:val="24"/>
        </w:rPr>
        <w:t>如果</w:t>
      </w:r>
      <w:r>
        <w:rPr>
          <w:rFonts w:hint="eastAsia"/>
          <w:sz w:val="24"/>
          <w:lang w:eastAsia="zh-CN"/>
        </w:rPr>
        <w:t>响应文件</w:t>
      </w:r>
      <w:r>
        <w:rPr>
          <w:sz w:val="24"/>
        </w:rPr>
        <w:t>未密封的，采购人、采购代理机构应当拒收。</w:t>
      </w:r>
    </w:p>
    <w:p w14:paraId="44996A2F">
      <w:pPr>
        <w:numPr>
          <w:ilvl w:val="1"/>
          <w:numId w:val="9"/>
        </w:numPr>
        <w:tabs>
          <w:tab w:val="left" w:pos="1080"/>
          <w:tab w:val="left" w:pos="2014"/>
        </w:tabs>
        <w:snapToGrid w:val="0"/>
        <w:spacing w:line="360" w:lineRule="auto"/>
        <w:ind w:left="1077" w:hanging="720"/>
        <w:rPr>
          <w:sz w:val="24"/>
        </w:rPr>
      </w:pPr>
      <w:r>
        <w:rPr>
          <w:sz w:val="24"/>
        </w:rPr>
        <w:t>所有封装封面上均应：</w:t>
      </w:r>
    </w:p>
    <w:p w14:paraId="0CE334C1">
      <w:pPr>
        <w:tabs>
          <w:tab w:val="left" w:pos="1080"/>
          <w:tab w:val="left" w:pos="2014"/>
        </w:tabs>
        <w:snapToGrid w:val="0"/>
        <w:spacing w:line="360" w:lineRule="auto"/>
        <w:ind w:left="357" w:firstLine="720" w:firstLineChars="300"/>
        <w:rPr>
          <w:sz w:val="24"/>
        </w:rPr>
      </w:pPr>
      <w:r>
        <w:rPr>
          <w:sz w:val="24"/>
        </w:rPr>
        <w:t>1）清楚标明递交至</w:t>
      </w:r>
      <w:r>
        <w:rPr>
          <w:rFonts w:hint="eastAsia"/>
          <w:sz w:val="24"/>
          <w:lang w:val="en-US" w:eastAsia="zh-CN"/>
        </w:rPr>
        <w:t>遴选</w:t>
      </w:r>
      <w:r>
        <w:rPr>
          <w:sz w:val="24"/>
        </w:rPr>
        <w:t>公告或投标邀请中指明的地址。</w:t>
      </w:r>
    </w:p>
    <w:p w14:paraId="3186C99D">
      <w:pPr>
        <w:tabs>
          <w:tab w:val="left" w:pos="1080"/>
          <w:tab w:val="left" w:pos="2014"/>
        </w:tabs>
        <w:snapToGrid w:val="0"/>
        <w:spacing w:line="360" w:lineRule="auto"/>
        <w:ind w:left="1075" w:leftChars="512"/>
        <w:rPr>
          <w:sz w:val="24"/>
        </w:rPr>
      </w:pPr>
      <w:r>
        <w:rPr>
          <w:sz w:val="24"/>
        </w:rPr>
        <w:t>2）注明</w:t>
      </w:r>
      <w:r>
        <w:rPr>
          <w:rFonts w:hint="eastAsia"/>
          <w:sz w:val="24"/>
          <w:lang w:eastAsia="zh-CN"/>
        </w:rPr>
        <w:t>遴选公告</w:t>
      </w:r>
      <w:r>
        <w:rPr>
          <w:sz w:val="24"/>
        </w:rPr>
        <w:t>或投标邀请中指明的项目名称、项目编号和</w:t>
      </w:r>
      <w:r>
        <w:rPr>
          <w:b/>
          <w:bCs/>
          <w:sz w:val="24"/>
        </w:rPr>
        <w:t>“（开标日期、时间）  之前不得启封”</w:t>
      </w:r>
      <w:r>
        <w:rPr>
          <w:sz w:val="24"/>
        </w:rPr>
        <w:t>的字样。</w:t>
      </w:r>
    </w:p>
    <w:p w14:paraId="1E63AB73">
      <w:pPr>
        <w:tabs>
          <w:tab w:val="left" w:pos="1080"/>
          <w:tab w:val="left" w:pos="2014"/>
        </w:tabs>
        <w:snapToGrid w:val="0"/>
        <w:spacing w:line="360" w:lineRule="auto"/>
        <w:ind w:left="1075" w:leftChars="512"/>
        <w:rPr>
          <w:sz w:val="24"/>
        </w:rPr>
      </w:pPr>
      <w:r>
        <w:rPr>
          <w:sz w:val="24"/>
        </w:rPr>
        <w:t>3）写明</w:t>
      </w:r>
      <w:r>
        <w:rPr>
          <w:rFonts w:hint="eastAsia"/>
          <w:sz w:val="24"/>
          <w:lang w:eastAsia="zh-CN"/>
        </w:rPr>
        <w:t>供应商</w:t>
      </w:r>
      <w:r>
        <w:rPr>
          <w:sz w:val="24"/>
        </w:rPr>
        <w:t>名称和地址，以便若其投标被宣布为“迟到”投标时，能原封退回。</w:t>
      </w:r>
    </w:p>
    <w:p w14:paraId="268ADD02">
      <w:pPr>
        <w:tabs>
          <w:tab w:val="left" w:pos="1080"/>
          <w:tab w:val="left" w:pos="2014"/>
        </w:tabs>
        <w:snapToGrid w:val="0"/>
        <w:spacing w:line="360" w:lineRule="auto"/>
        <w:ind w:left="1075" w:leftChars="512"/>
        <w:rPr>
          <w:sz w:val="24"/>
        </w:rPr>
      </w:pPr>
      <w:r>
        <w:rPr>
          <w:sz w:val="24"/>
        </w:rPr>
        <w:t>4）在密封封口处</w:t>
      </w:r>
      <w:r>
        <w:rPr>
          <w:b/>
          <w:bCs/>
          <w:sz w:val="24"/>
        </w:rPr>
        <w:t>加盖</w:t>
      </w:r>
      <w:r>
        <w:rPr>
          <w:rFonts w:hint="eastAsia"/>
          <w:b/>
          <w:bCs/>
          <w:sz w:val="24"/>
          <w:lang w:eastAsia="zh-CN"/>
        </w:rPr>
        <w:t>供应商</w:t>
      </w:r>
      <w:r>
        <w:rPr>
          <w:b/>
          <w:bCs/>
          <w:sz w:val="24"/>
        </w:rPr>
        <w:t>公章，也可由法定代表人/负责人或其授权代表签字或盖章。</w:t>
      </w:r>
    </w:p>
    <w:p w14:paraId="303093D4">
      <w:pPr>
        <w:numPr>
          <w:ilvl w:val="0"/>
          <w:numId w:val="9"/>
        </w:numPr>
        <w:tabs>
          <w:tab w:val="left" w:pos="360"/>
        </w:tabs>
        <w:snapToGrid w:val="0"/>
        <w:spacing w:line="360" w:lineRule="auto"/>
        <w:ind w:left="357" w:hanging="357"/>
        <w:outlineLvl w:val="1"/>
        <w:rPr>
          <w:sz w:val="24"/>
        </w:rPr>
      </w:pPr>
      <w:r>
        <w:rPr>
          <w:sz w:val="24"/>
        </w:rPr>
        <w:t>投标截止</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Pr>
          <w:sz w:val="24"/>
        </w:rPr>
        <w:t>时间</w:t>
      </w:r>
    </w:p>
    <w:p w14:paraId="7853D451">
      <w:pPr>
        <w:numPr>
          <w:ilvl w:val="1"/>
          <w:numId w:val="9"/>
        </w:numPr>
        <w:tabs>
          <w:tab w:val="left" w:pos="1080"/>
          <w:tab w:val="left" w:pos="2014"/>
        </w:tabs>
        <w:snapToGrid w:val="0"/>
        <w:spacing w:line="360" w:lineRule="auto"/>
        <w:ind w:left="1077" w:hanging="720"/>
        <w:rPr>
          <w:sz w:val="24"/>
        </w:rPr>
      </w:pPr>
      <w:bookmarkStart w:id="477" w:name="_Toc164608651"/>
      <w:bookmarkStart w:id="478" w:name="_Toc150774742"/>
      <w:bookmarkStart w:id="479" w:name="_Toc151193779"/>
      <w:bookmarkStart w:id="480" w:name="_Toc520356162"/>
      <w:bookmarkStart w:id="481" w:name="_Toc150480775"/>
      <w:bookmarkStart w:id="482" w:name="_Toc142311039"/>
      <w:bookmarkStart w:id="483" w:name="_Toc151190164"/>
      <w:bookmarkStart w:id="484" w:name="_Toc149720830"/>
      <w:bookmarkStart w:id="485" w:name="_Toc305158805"/>
      <w:bookmarkStart w:id="486" w:name="_Toc127161451"/>
      <w:bookmarkStart w:id="487" w:name="_Toc264969227"/>
      <w:bookmarkStart w:id="488" w:name="_Toc151193635"/>
      <w:bookmarkStart w:id="489" w:name="_Toc226965810"/>
      <w:bookmarkStart w:id="490" w:name="_Toc150774637"/>
      <w:bookmarkStart w:id="491" w:name="_Toc127151537"/>
      <w:bookmarkStart w:id="492" w:name="_Toc305158879"/>
      <w:bookmarkStart w:id="493" w:name="_Toc150509288"/>
      <w:bookmarkStart w:id="494" w:name="_Toc151193707"/>
      <w:bookmarkStart w:id="495" w:name="_Toc265228375"/>
      <w:bookmarkStart w:id="496" w:name="_Toc195842902"/>
      <w:bookmarkStart w:id="497" w:name="_Toc164351631"/>
      <w:bookmarkStart w:id="498" w:name="_Toc164608806"/>
      <w:bookmarkStart w:id="499" w:name="_Toc151193851"/>
      <w:bookmarkStart w:id="500" w:name="_Toc226337233"/>
      <w:bookmarkStart w:id="501" w:name="_Toc226965727"/>
      <w:bookmarkStart w:id="502" w:name="_Toc226309781"/>
      <w:bookmarkStart w:id="503" w:name="_Toc151193925"/>
      <w:bookmarkStart w:id="504" w:name="_Toc127151738"/>
      <w:bookmarkStart w:id="505" w:name="_Toc164229232"/>
      <w:bookmarkStart w:id="506" w:name="_Toc164229378"/>
      <w:r>
        <w:rPr>
          <w:rFonts w:hint="eastAsia"/>
          <w:sz w:val="24"/>
          <w:lang w:eastAsia="zh-CN"/>
        </w:rPr>
        <w:t>供应商</w:t>
      </w:r>
      <w:r>
        <w:rPr>
          <w:sz w:val="24"/>
        </w:rPr>
        <w:t>应在</w:t>
      </w:r>
      <w:r>
        <w:rPr>
          <w:rFonts w:hint="eastAsia"/>
          <w:sz w:val="24"/>
          <w:lang w:eastAsia="zh-CN"/>
        </w:rPr>
        <w:t>遴选公告</w:t>
      </w:r>
      <w:r>
        <w:rPr>
          <w:sz w:val="24"/>
        </w:rPr>
        <w:t>或投标邀请中规定的截止日期和时间前，将</w:t>
      </w:r>
      <w:r>
        <w:rPr>
          <w:rFonts w:hint="eastAsia"/>
          <w:sz w:val="24"/>
          <w:lang w:eastAsia="zh-CN"/>
        </w:rPr>
        <w:t>响应文件</w:t>
      </w:r>
      <w:r>
        <w:rPr>
          <w:sz w:val="24"/>
        </w:rPr>
        <w:t>递交至采购代理机构，递交地点应是</w:t>
      </w:r>
      <w:r>
        <w:rPr>
          <w:rFonts w:hint="eastAsia"/>
          <w:sz w:val="24"/>
          <w:lang w:eastAsia="zh-CN"/>
        </w:rPr>
        <w:t>遴选公告</w:t>
      </w:r>
      <w:r>
        <w:rPr>
          <w:sz w:val="24"/>
        </w:rPr>
        <w:t>或投标邀请中规定的地址。</w:t>
      </w:r>
    </w:p>
    <w:p w14:paraId="09FC30CA">
      <w:pPr>
        <w:numPr>
          <w:ilvl w:val="1"/>
          <w:numId w:val="9"/>
        </w:numPr>
        <w:tabs>
          <w:tab w:val="left" w:pos="1080"/>
          <w:tab w:val="left" w:pos="2014"/>
        </w:tabs>
        <w:snapToGrid w:val="0"/>
        <w:spacing w:line="360" w:lineRule="auto"/>
        <w:ind w:left="1077" w:hanging="720"/>
        <w:rPr>
          <w:sz w:val="24"/>
        </w:rPr>
      </w:pPr>
      <w:r>
        <w:rPr>
          <w:sz w:val="24"/>
        </w:rPr>
        <w:t>采购人有权按本须知的规定，通过修改</w:t>
      </w:r>
      <w:r>
        <w:rPr>
          <w:rFonts w:hint="eastAsia"/>
          <w:sz w:val="24"/>
          <w:lang w:eastAsia="zh-CN"/>
        </w:rPr>
        <w:t>遴选文件</w:t>
      </w:r>
      <w:r>
        <w:rPr>
          <w:sz w:val="24"/>
        </w:rPr>
        <w:t>延长投标截止时间。在此情况下，采购人、采购代理机构和</w:t>
      </w:r>
      <w:r>
        <w:rPr>
          <w:rFonts w:hint="eastAsia"/>
          <w:sz w:val="24"/>
          <w:lang w:eastAsia="zh-CN"/>
        </w:rPr>
        <w:t>供应商</w:t>
      </w:r>
      <w:r>
        <w:rPr>
          <w:sz w:val="24"/>
        </w:rPr>
        <w:t>受投标截止时间制约的所有权利和义务均应延长至新的截止时间。</w:t>
      </w:r>
    </w:p>
    <w:p w14:paraId="3765E130">
      <w:pPr>
        <w:numPr>
          <w:ilvl w:val="1"/>
          <w:numId w:val="9"/>
        </w:numPr>
        <w:tabs>
          <w:tab w:val="left" w:pos="1080"/>
          <w:tab w:val="left" w:pos="2014"/>
        </w:tabs>
        <w:snapToGrid w:val="0"/>
        <w:spacing w:line="360" w:lineRule="auto"/>
        <w:ind w:left="1077" w:hanging="720"/>
        <w:rPr>
          <w:sz w:val="24"/>
        </w:rPr>
      </w:pPr>
      <w:r>
        <w:rPr>
          <w:sz w:val="24"/>
        </w:rPr>
        <w:t>逾期送达的</w:t>
      </w:r>
      <w:r>
        <w:rPr>
          <w:rFonts w:hint="eastAsia"/>
          <w:sz w:val="24"/>
          <w:lang w:eastAsia="zh-CN"/>
        </w:rPr>
        <w:t>响应文件</w:t>
      </w:r>
      <w:r>
        <w:rPr>
          <w:sz w:val="24"/>
        </w:rPr>
        <w:t>，采购人、采购代理机构应当拒收</w:t>
      </w:r>
    </w:p>
    <w:p w14:paraId="52B8F3A5">
      <w:pPr>
        <w:numPr>
          <w:ilvl w:val="0"/>
          <w:numId w:val="9"/>
        </w:numPr>
        <w:tabs>
          <w:tab w:val="left" w:pos="360"/>
        </w:tabs>
        <w:snapToGrid w:val="0"/>
        <w:spacing w:line="360" w:lineRule="auto"/>
        <w:ind w:left="357" w:hanging="357"/>
        <w:outlineLvl w:val="1"/>
        <w:rPr>
          <w:sz w:val="24"/>
        </w:rPr>
      </w:pPr>
      <w:r>
        <w:rPr>
          <w:rFonts w:hint="eastAsia"/>
          <w:sz w:val="24"/>
          <w:lang w:eastAsia="zh-CN"/>
        </w:rPr>
        <w:t>响应文件</w:t>
      </w:r>
      <w:r>
        <w:rPr>
          <w:sz w:val="24"/>
        </w:rPr>
        <w:t>的修改与撤回</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0D48E116">
      <w:pPr>
        <w:numPr>
          <w:ilvl w:val="1"/>
          <w:numId w:val="9"/>
        </w:numPr>
        <w:tabs>
          <w:tab w:val="left" w:pos="1080"/>
          <w:tab w:val="left" w:pos="2014"/>
        </w:tabs>
        <w:snapToGrid w:val="0"/>
        <w:spacing w:line="360" w:lineRule="auto"/>
        <w:ind w:left="1077" w:hanging="720"/>
        <w:rPr>
          <w:sz w:val="24"/>
        </w:rPr>
      </w:pPr>
      <w:r>
        <w:rPr>
          <w:sz w:val="24"/>
        </w:rPr>
        <w:t>投标截止时间前，</w:t>
      </w:r>
      <w:r>
        <w:rPr>
          <w:rFonts w:hint="eastAsia"/>
          <w:sz w:val="24"/>
          <w:lang w:eastAsia="zh-CN"/>
        </w:rPr>
        <w:t>供应商</w:t>
      </w:r>
      <w:r>
        <w:rPr>
          <w:sz w:val="24"/>
        </w:rPr>
        <w:t>可以对所提交的</w:t>
      </w:r>
      <w:r>
        <w:rPr>
          <w:rFonts w:hint="eastAsia"/>
          <w:sz w:val="24"/>
          <w:lang w:eastAsia="zh-CN"/>
        </w:rPr>
        <w:t>响应文件</w:t>
      </w:r>
      <w:r>
        <w:rPr>
          <w:sz w:val="24"/>
        </w:rPr>
        <w:t>进行补充、修改或者撤回。并书面通知采购人或者采购代理机构。</w:t>
      </w:r>
    </w:p>
    <w:p w14:paraId="174D2348">
      <w:pPr>
        <w:numPr>
          <w:ilvl w:val="1"/>
          <w:numId w:val="9"/>
        </w:numPr>
        <w:tabs>
          <w:tab w:val="left" w:pos="1080"/>
          <w:tab w:val="left" w:pos="2014"/>
        </w:tabs>
        <w:snapToGrid w:val="0"/>
        <w:spacing w:line="360" w:lineRule="auto"/>
        <w:ind w:left="1077" w:hanging="720"/>
        <w:rPr>
          <w:sz w:val="24"/>
        </w:rPr>
      </w:pPr>
      <w:r>
        <w:rPr>
          <w:rFonts w:hint="eastAsia"/>
          <w:sz w:val="24"/>
          <w:lang w:eastAsia="zh-CN"/>
        </w:rPr>
        <w:t>供应商</w:t>
      </w:r>
      <w:r>
        <w:rPr>
          <w:sz w:val="24"/>
        </w:rPr>
        <w:t>补充、修改的内容应当按照</w:t>
      </w:r>
      <w:r>
        <w:rPr>
          <w:rFonts w:hint="eastAsia"/>
          <w:sz w:val="24"/>
          <w:lang w:eastAsia="zh-CN"/>
        </w:rPr>
        <w:t>遴选文件</w:t>
      </w:r>
      <w:r>
        <w:rPr>
          <w:sz w:val="24"/>
        </w:rPr>
        <w:t>要求签署、盖章、密封后，作为</w:t>
      </w:r>
      <w:r>
        <w:rPr>
          <w:rFonts w:hint="eastAsia"/>
          <w:sz w:val="24"/>
          <w:lang w:eastAsia="zh-CN"/>
        </w:rPr>
        <w:t>响应文件</w:t>
      </w:r>
      <w:r>
        <w:rPr>
          <w:sz w:val="24"/>
        </w:rPr>
        <w:t>的组成部分。</w:t>
      </w:r>
      <w:r>
        <w:rPr>
          <w:rFonts w:hint="eastAsia"/>
          <w:sz w:val="24"/>
          <w:lang w:eastAsia="zh-CN"/>
        </w:rPr>
        <w:t>供应商</w:t>
      </w:r>
      <w:r>
        <w:rPr>
          <w:sz w:val="24"/>
        </w:rPr>
        <w:t>撤回投标的通知，必须由法定代表人/负责人或其授权代表签字或盖章，并加盖公章，授权代表应当同时出具法定代表人/负责人授权书，并明确“撤回投标”的授权。</w:t>
      </w:r>
    </w:p>
    <w:p w14:paraId="7EFFB1D4">
      <w:pPr>
        <w:numPr>
          <w:ilvl w:val="1"/>
          <w:numId w:val="9"/>
        </w:numPr>
        <w:tabs>
          <w:tab w:val="left" w:pos="1080"/>
          <w:tab w:val="left" w:pos="2014"/>
        </w:tabs>
        <w:snapToGrid w:val="0"/>
        <w:spacing w:line="360" w:lineRule="auto"/>
        <w:ind w:left="1077" w:hanging="720"/>
        <w:rPr>
          <w:sz w:val="24"/>
        </w:rPr>
      </w:pPr>
      <w:r>
        <w:rPr>
          <w:sz w:val="24"/>
        </w:rPr>
        <w:t>在投标截止时间之后，</w:t>
      </w:r>
      <w:r>
        <w:rPr>
          <w:rFonts w:hint="eastAsia"/>
          <w:sz w:val="24"/>
          <w:lang w:eastAsia="zh-CN"/>
        </w:rPr>
        <w:t>供应商</w:t>
      </w:r>
      <w:r>
        <w:rPr>
          <w:sz w:val="24"/>
        </w:rPr>
        <w:t>不得对其</w:t>
      </w:r>
      <w:r>
        <w:rPr>
          <w:rFonts w:hint="eastAsia"/>
          <w:sz w:val="24"/>
          <w:lang w:eastAsia="zh-CN"/>
        </w:rPr>
        <w:t>响应文件</w:t>
      </w:r>
      <w:r>
        <w:rPr>
          <w:sz w:val="24"/>
        </w:rPr>
        <w:t>做任何补充或修改。</w:t>
      </w:r>
    </w:p>
    <w:p w14:paraId="5357F9D1">
      <w:pPr>
        <w:numPr>
          <w:ilvl w:val="1"/>
          <w:numId w:val="9"/>
        </w:numPr>
        <w:tabs>
          <w:tab w:val="left" w:pos="1080"/>
          <w:tab w:val="left" w:pos="2014"/>
        </w:tabs>
        <w:snapToGrid w:val="0"/>
        <w:spacing w:line="360" w:lineRule="auto"/>
        <w:ind w:left="1077" w:hanging="720"/>
        <w:rPr>
          <w:sz w:val="24"/>
        </w:rPr>
      </w:pPr>
      <w:r>
        <w:rPr>
          <w:sz w:val="24"/>
        </w:rPr>
        <w:t>从投标截止时间至</w:t>
      </w:r>
      <w:r>
        <w:rPr>
          <w:rFonts w:hint="eastAsia"/>
          <w:sz w:val="24"/>
          <w:lang w:eastAsia="zh-CN"/>
        </w:rPr>
        <w:t>供应商</w:t>
      </w:r>
      <w:r>
        <w:rPr>
          <w:sz w:val="24"/>
        </w:rPr>
        <w:t>在</w:t>
      </w:r>
      <w:r>
        <w:rPr>
          <w:rFonts w:hint="eastAsia"/>
          <w:sz w:val="24"/>
          <w:lang w:eastAsia="zh-CN"/>
        </w:rPr>
        <w:t>响应文件</w:t>
      </w:r>
      <w:r>
        <w:rPr>
          <w:sz w:val="24"/>
        </w:rPr>
        <w:t>中确定的投标有效期之间，</w:t>
      </w:r>
      <w:r>
        <w:rPr>
          <w:rFonts w:hint="eastAsia"/>
          <w:sz w:val="24"/>
          <w:lang w:eastAsia="zh-CN"/>
        </w:rPr>
        <w:t>供应商</w:t>
      </w:r>
      <w:r>
        <w:rPr>
          <w:sz w:val="24"/>
        </w:rPr>
        <w:t>不得撤销其投标，否则其投标保证金将按照本须知的规定不予退还。</w:t>
      </w:r>
    </w:p>
    <w:p w14:paraId="7C6D50A9">
      <w:pPr>
        <w:spacing w:line="360" w:lineRule="auto"/>
        <w:rPr>
          <w:sz w:val="24"/>
        </w:rPr>
      </w:pPr>
    </w:p>
    <w:p w14:paraId="4BDEE7EA">
      <w:pPr>
        <w:pStyle w:val="3"/>
        <w:spacing w:before="0" w:line="360" w:lineRule="auto"/>
        <w:rPr>
          <w:rFonts w:ascii="Times New Roman" w:hAnsi="Times New Roman" w:eastAsia="宋体"/>
          <w:sz w:val="28"/>
        </w:rPr>
      </w:pPr>
      <w:bookmarkStart w:id="507" w:name="_Toc151193926"/>
      <w:bookmarkStart w:id="508" w:name="_Toc150774638"/>
      <w:bookmarkStart w:id="509" w:name="_Toc142311040"/>
      <w:bookmarkStart w:id="510" w:name="_Toc151193780"/>
      <w:bookmarkStart w:id="511" w:name="_Toc305158806"/>
      <w:bookmarkStart w:id="512" w:name="_Toc151193708"/>
      <w:bookmarkStart w:id="513" w:name="_Toc520356163"/>
      <w:bookmarkStart w:id="514" w:name="_Toc127151538"/>
      <w:bookmarkStart w:id="515" w:name="_Toc150774743"/>
      <w:bookmarkStart w:id="516" w:name="_Toc226309782"/>
      <w:bookmarkStart w:id="517" w:name="_Toc226965811"/>
      <w:bookmarkStart w:id="518" w:name="_Toc264969228"/>
      <w:bookmarkStart w:id="519" w:name="_Toc305158880"/>
      <w:bookmarkStart w:id="520" w:name="_Toc195842903"/>
      <w:bookmarkStart w:id="521" w:name="_Toc151193852"/>
      <w:bookmarkStart w:id="522" w:name="_Toc150509289"/>
      <w:bookmarkStart w:id="523" w:name="_Toc151190165"/>
      <w:bookmarkStart w:id="524" w:name="_Toc226337234"/>
      <w:bookmarkStart w:id="525" w:name="_Toc226965728"/>
      <w:bookmarkStart w:id="526" w:name="_Toc151193636"/>
      <w:bookmarkStart w:id="527" w:name="_Toc150480776"/>
      <w:bookmarkStart w:id="528" w:name="_Toc265228376"/>
      <w:r>
        <w:rPr>
          <w:rFonts w:ascii="Times New Roman" w:hAnsi="Times New Roman" w:eastAsia="宋体"/>
          <w:sz w:val="28"/>
        </w:rPr>
        <w:t>五   开标、资格审查及评标</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14:paraId="62085B96">
      <w:pPr>
        <w:numPr>
          <w:ilvl w:val="0"/>
          <w:numId w:val="9"/>
        </w:numPr>
        <w:tabs>
          <w:tab w:val="left" w:pos="360"/>
        </w:tabs>
        <w:snapToGrid w:val="0"/>
        <w:spacing w:line="360" w:lineRule="auto"/>
        <w:ind w:left="357" w:hanging="357"/>
        <w:outlineLvl w:val="1"/>
        <w:rPr>
          <w:sz w:val="24"/>
        </w:rPr>
      </w:pPr>
      <w:bookmarkStart w:id="529" w:name="_Toc151193927"/>
      <w:bookmarkStart w:id="530" w:name="_Toc151193709"/>
      <w:bookmarkStart w:id="531" w:name="_Toc151190166"/>
      <w:bookmarkStart w:id="532" w:name="_Toc149720832"/>
      <w:bookmarkStart w:id="533" w:name="_Toc164229380"/>
      <w:bookmarkStart w:id="534" w:name="_Toc226337235"/>
      <w:bookmarkStart w:id="535" w:name="_Toc164351633"/>
      <w:bookmarkStart w:id="536" w:name="_Toc151193853"/>
      <w:bookmarkStart w:id="537" w:name="_Toc226965812"/>
      <w:bookmarkStart w:id="538" w:name="_Toc264969229"/>
      <w:bookmarkStart w:id="539" w:name="_Toc150774639"/>
      <w:bookmarkStart w:id="540" w:name="_Toc226965729"/>
      <w:bookmarkStart w:id="541" w:name="_Toc151193781"/>
      <w:bookmarkStart w:id="542" w:name="_Toc520356164"/>
      <w:bookmarkStart w:id="543" w:name="_Toc265228377"/>
      <w:bookmarkStart w:id="544" w:name="_Toc142311041"/>
      <w:bookmarkStart w:id="545" w:name="_Toc127151539"/>
      <w:bookmarkStart w:id="546" w:name="_Toc151193637"/>
      <w:bookmarkStart w:id="547" w:name="_Toc164608653"/>
      <w:bookmarkStart w:id="548" w:name="_Toc305158881"/>
      <w:bookmarkStart w:id="549" w:name="_Toc305158807"/>
      <w:bookmarkStart w:id="550" w:name="_Toc150480777"/>
      <w:bookmarkStart w:id="551" w:name="_Toc195842904"/>
      <w:bookmarkStart w:id="552" w:name="_Toc127151740"/>
      <w:bookmarkStart w:id="553" w:name="_Toc226309783"/>
      <w:bookmarkStart w:id="554" w:name="_Toc150509290"/>
      <w:bookmarkStart w:id="555" w:name="_Toc150774744"/>
      <w:bookmarkStart w:id="556" w:name="_Toc127161453"/>
      <w:bookmarkStart w:id="557" w:name="_Toc164608808"/>
      <w:bookmarkStart w:id="558" w:name="_Toc164229234"/>
      <w:r>
        <w:rPr>
          <w:sz w:val="24"/>
        </w:rPr>
        <w:t>开标</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14:paraId="60273792">
      <w:pPr>
        <w:numPr>
          <w:ilvl w:val="1"/>
          <w:numId w:val="9"/>
        </w:numPr>
        <w:tabs>
          <w:tab w:val="left" w:pos="1080"/>
          <w:tab w:val="left" w:pos="2014"/>
        </w:tabs>
        <w:snapToGrid w:val="0"/>
        <w:spacing w:line="360" w:lineRule="auto"/>
        <w:ind w:left="1077" w:hanging="720"/>
        <w:rPr>
          <w:sz w:val="24"/>
        </w:rPr>
      </w:pPr>
      <w:bookmarkStart w:id="559" w:name="_Toc520356165"/>
      <w:r>
        <w:rPr>
          <w:sz w:val="24"/>
        </w:rPr>
        <w:t>采购人或采购代理机构将按</w:t>
      </w:r>
      <w:r>
        <w:rPr>
          <w:rFonts w:hint="eastAsia"/>
          <w:sz w:val="24"/>
          <w:lang w:eastAsia="zh-CN"/>
        </w:rPr>
        <w:t>遴选文件</w:t>
      </w:r>
      <w:r>
        <w:rPr>
          <w:sz w:val="24"/>
        </w:rPr>
        <w:t>的规定，在投标截止时间的同一时间和</w:t>
      </w:r>
      <w:r>
        <w:rPr>
          <w:rFonts w:hint="eastAsia"/>
          <w:sz w:val="24"/>
          <w:lang w:eastAsia="zh-CN"/>
        </w:rPr>
        <w:t>遴选文件</w:t>
      </w:r>
      <w:r>
        <w:rPr>
          <w:sz w:val="24"/>
        </w:rPr>
        <w:t>预先确定的地点组织开标。开标由采购代理机构主持，邀请所有</w:t>
      </w:r>
      <w:r>
        <w:rPr>
          <w:rFonts w:hint="eastAsia"/>
          <w:sz w:val="24"/>
          <w:lang w:eastAsia="zh-CN"/>
        </w:rPr>
        <w:t>供应商</w:t>
      </w:r>
      <w:r>
        <w:rPr>
          <w:sz w:val="24"/>
        </w:rPr>
        <w:t>、采购人和有关方面代表参加。参加开标的代表应签名报到以证明其出席。</w:t>
      </w:r>
    </w:p>
    <w:p w14:paraId="4BCA4C22">
      <w:pPr>
        <w:numPr>
          <w:ilvl w:val="1"/>
          <w:numId w:val="9"/>
        </w:numPr>
        <w:tabs>
          <w:tab w:val="left" w:pos="1080"/>
          <w:tab w:val="left" w:pos="2014"/>
        </w:tabs>
        <w:snapToGrid w:val="0"/>
        <w:spacing w:line="360" w:lineRule="auto"/>
        <w:ind w:left="1077" w:hanging="720"/>
        <w:rPr>
          <w:sz w:val="24"/>
        </w:rPr>
      </w:pPr>
      <w:r>
        <w:rPr>
          <w:sz w:val="24"/>
        </w:rPr>
        <w:t>开标时，由</w:t>
      </w:r>
      <w:r>
        <w:rPr>
          <w:rFonts w:hint="eastAsia"/>
          <w:sz w:val="24"/>
          <w:lang w:eastAsia="zh-CN"/>
        </w:rPr>
        <w:t>供应商</w:t>
      </w:r>
      <w:r>
        <w:rPr>
          <w:sz w:val="24"/>
        </w:rPr>
        <w:t>或其推选的代表检查</w:t>
      </w:r>
      <w:r>
        <w:rPr>
          <w:rFonts w:hint="eastAsia"/>
          <w:sz w:val="24"/>
          <w:lang w:eastAsia="zh-CN"/>
        </w:rPr>
        <w:t>响应文件</w:t>
      </w:r>
      <w:r>
        <w:rPr>
          <w:sz w:val="24"/>
        </w:rPr>
        <w:t>的密封情况，经确认无误后，由采购代理机构工作人员当众拆封，宣布</w:t>
      </w:r>
      <w:r>
        <w:rPr>
          <w:rFonts w:hint="eastAsia"/>
          <w:sz w:val="24"/>
          <w:lang w:eastAsia="zh-CN"/>
        </w:rPr>
        <w:t>供应商</w:t>
      </w:r>
      <w:r>
        <w:rPr>
          <w:sz w:val="24"/>
        </w:rPr>
        <w:t>名称、投标价格和</w:t>
      </w:r>
      <w:r>
        <w:rPr>
          <w:rFonts w:hint="eastAsia"/>
          <w:sz w:val="24"/>
          <w:lang w:eastAsia="zh-CN"/>
        </w:rPr>
        <w:t>遴选文件</w:t>
      </w:r>
      <w:r>
        <w:rPr>
          <w:sz w:val="24"/>
        </w:rPr>
        <w:t>规定的需要宣布的其他内容。</w:t>
      </w:r>
    </w:p>
    <w:p w14:paraId="0480C300">
      <w:pPr>
        <w:numPr>
          <w:ilvl w:val="1"/>
          <w:numId w:val="9"/>
        </w:numPr>
        <w:tabs>
          <w:tab w:val="left" w:pos="1080"/>
          <w:tab w:val="left" w:pos="2014"/>
        </w:tabs>
        <w:snapToGrid w:val="0"/>
        <w:spacing w:line="360" w:lineRule="auto"/>
        <w:ind w:left="1077" w:hanging="720"/>
        <w:rPr>
          <w:sz w:val="24"/>
        </w:rPr>
      </w:pPr>
      <w:r>
        <w:rPr>
          <w:sz w:val="24"/>
        </w:rPr>
        <w:t>采购代理机构将对开标过程进行记录，由参加开标的各</w:t>
      </w:r>
      <w:r>
        <w:rPr>
          <w:rFonts w:hint="eastAsia"/>
          <w:sz w:val="24"/>
          <w:lang w:eastAsia="zh-CN"/>
        </w:rPr>
        <w:t>供应商</w:t>
      </w:r>
      <w:r>
        <w:rPr>
          <w:sz w:val="24"/>
        </w:rPr>
        <w:t>代表和相关工作人员签字确认。</w:t>
      </w:r>
      <w:r>
        <w:rPr>
          <w:rFonts w:hint="eastAsia"/>
          <w:sz w:val="24"/>
          <w:lang w:eastAsia="zh-CN"/>
        </w:rPr>
        <w:t>供应商</w:t>
      </w:r>
      <w:r>
        <w:rPr>
          <w:sz w:val="24"/>
        </w:rPr>
        <w:t>未参加开标的，视同认可开标结果。</w:t>
      </w:r>
    </w:p>
    <w:p w14:paraId="696CA9B7">
      <w:pPr>
        <w:numPr>
          <w:ilvl w:val="1"/>
          <w:numId w:val="9"/>
        </w:numPr>
        <w:tabs>
          <w:tab w:val="left" w:pos="1080"/>
          <w:tab w:val="left" w:pos="2014"/>
        </w:tabs>
        <w:snapToGrid w:val="0"/>
        <w:spacing w:line="360" w:lineRule="auto"/>
        <w:ind w:left="1077" w:hanging="720"/>
        <w:rPr>
          <w:sz w:val="24"/>
        </w:rPr>
      </w:pPr>
      <w:r>
        <w:rPr>
          <w:rFonts w:hint="eastAsia"/>
          <w:sz w:val="24"/>
          <w:lang w:eastAsia="zh-CN"/>
        </w:rPr>
        <w:t>供应商</w:t>
      </w:r>
      <w:r>
        <w:rPr>
          <w:sz w:val="24"/>
        </w:rPr>
        <w:t>代表对开标过程和开标记录有疑义，以及认为采购人、采购代理机构相关工作人员有需要回避的情形的，应当场提出询问或者回避申请。采购人、采购代理机构对</w:t>
      </w:r>
      <w:r>
        <w:rPr>
          <w:rFonts w:hint="eastAsia"/>
          <w:sz w:val="24"/>
          <w:lang w:eastAsia="zh-CN"/>
        </w:rPr>
        <w:t>供应商</w:t>
      </w:r>
      <w:r>
        <w:rPr>
          <w:sz w:val="24"/>
        </w:rPr>
        <w:t>代表提出的询问或者回避申请将及时处理。</w:t>
      </w:r>
    </w:p>
    <w:p w14:paraId="3F23027C">
      <w:pPr>
        <w:numPr>
          <w:ilvl w:val="1"/>
          <w:numId w:val="9"/>
        </w:numPr>
        <w:tabs>
          <w:tab w:val="left" w:pos="1080"/>
          <w:tab w:val="left" w:pos="2014"/>
        </w:tabs>
        <w:snapToGrid w:val="0"/>
        <w:spacing w:line="360" w:lineRule="auto"/>
        <w:ind w:left="1077" w:hanging="720"/>
        <w:rPr>
          <w:sz w:val="24"/>
        </w:rPr>
      </w:pPr>
      <w:r>
        <w:rPr>
          <w:rFonts w:hint="eastAsia"/>
          <w:sz w:val="24"/>
          <w:lang w:eastAsia="zh-CN"/>
        </w:rPr>
        <w:t>供应商</w:t>
      </w:r>
      <w:r>
        <w:rPr>
          <w:sz w:val="24"/>
        </w:rPr>
        <w:t>不足3家的，不予开标。</w:t>
      </w:r>
    </w:p>
    <w:p w14:paraId="09D2B616">
      <w:pPr>
        <w:numPr>
          <w:ilvl w:val="0"/>
          <w:numId w:val="9"/>
        </w:numPr>
        <w:tabs>
          <w:tab w:val="left" w:pos="360"/>
        </w:tabs>
        <w:snapToGrid w:val="0"/>
        <w:spacing w:line="360" w:lineRule="auto"/>
        <w:ind w:left="357" w:hanging="357"/>
        <w:outlineLvl w:val="1"/>
        <w:rPr>
          <w:sz w:val="24"/>
        </w:rPr>
      </w:pPr>
      <w:r>
        <w:rPr>
          <w:sz w:val="24"/>
        </w:rPr>
        <w:t>资格审查</w:t>
      </w:r>
    </w:p>
    <w:p w14:paraId="6CC4BDB6">
      <w:pPr>
        <w:numPr>
          <w:ilvl w:val="1"/>
          <w:numId w:val="9"/>
        </w:numPr>
        <w:tabs>
          <w:tab w:val="left" w:pos="1080"/>
          <w:tab w:val="left" w:pos="2014"/>
        </w:tabs>
        <w:snapToGrid w:val="0"/>
        <w:spacing w:line="360" w:lineRule="auto"/>
        <w:ind w:left="1077" w:hanging="720"/>
        <w:rPr>
          <w:sz w:val="24"/>
        </w:rPr>
      </w:pPr>
      <w:r>
        <w:rPr>
          <w:sz w:val="24"/>
        </w:rPr>
        <w:t>见第三章《资格审查》。</w:t>
      </w:r>
    </w:p>
    <w:bookmarkEnd w:id="559"/>
    <w:p w14:paraId="67E42223">
      <w:pPr>
        <w:numPr>
          <w:ilvl w:val="0"/>
          <w:numId w:val="9"/>
        </w:numPr>
        <w:tabs>
          <w:tab w:val="left" w:pos="360"/>
        </w:tabs>
        <w:snapToGrid w:val="0"/>
        <w:spacing w:line="360" w:lineRule="auto"/>
        <w:ind w:left="357" w:hanging="357"/>
        <w:outlineLvl w:val="1"/>
        <w:rPr>
          <w:sz w:val="24"/>
        </w:rPr>
      </w:pPr>
      <w:bookmarkStart w:id="560" w:name="_Toc226337236"/>
      <w:bookmarkStart w:id="561" w:name="_Toc150509291"/>
      <w:bookmarkStart w:id="562" w:name="_Toc150774640"/>
      <w:bookmarkStart w:id="563" w:name="_Toc127151540"/>
      <w:bookmarkStart w:id="564" w:name="_Toc151193928"/>
      <w:bookmarkStart w:id="565" w:name="_Toc195842905"/>
      <w:bookmarkStart w:id="566" w:name="_Toc151190167"/>
      <w:bookmarkStart w:id="567" w:name="_Toc150774745"/>
      <w:bookmarkStart w:id="568" w:name="_Toc150480778"/>
      <w:bookmarkStart w:id="569" w:name="_Toc305158882"/>
      <w:bookmarkStart w:id="570" w:name="_Toc151193710"/>
      <w:bookmarkStart w:id="571" w:name="_Toc127161454"/>
      <w:bookmarkStart w:id="572" w:name="_Toc265228378"/>
      <w:bookmarkStart w:id="573" w:name="_Toc151193782"/>
      <w:bookmarkStart w:id="574" w:name="_Toc164608809"/>
      <w:bookmarkStart w:id="575" w:name="_Toc305158808"/>
      <w:bookmarkStart w:id="576" w:name="_Toc164351634"/>
      <w:bookmarkStart w:id="577" w:name="_Toc151193854"/>
      <w:bookmarkStart w:id="578" w:name="_Toc164608654"/>
      <w:bookmarkStart w:id="579" w:name="_Toc149720833"/>
      <w:bookmarkStart w:id="580" w:name="_Toc164229235"/>
      <w:bookmarkStart w:id="581" w:name="_Toc127151741"/>
      <w:bookmarkStart w:id="582" w:name="_Toc226309784"/>
      <w:bookmarkStart w:id="583" w:name="_Toc151193638"/>
      <w:bookmarkStart w:id="584" w:name="_Toc226965813"/>
      <w:bookmarkStart w:id="585" w:name="_Toc264969230"/>
      <w:bookmarkStart w:id="586" w:name="_Toc226965730"/>
      <w:bookmarkStart w:id="587" w:name="_Toc164229381"/>
      <w:bookmarkStart w:id="588" w:name="_Toc142311042"/>
      <w:r>
        <w:rPr>
          <w:sz w:val="24"/>
        </w:rPr>
        <w:t>评标委员会</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14:paraId="20EB6FC8">
      <w:pPr>
        <w:numPr>
          <w:ilvl w:val="1"/>
          <w:numId w:val="9"/>
        </w:numPr>
        <w:tabs>
          <w:tab w:val="left" w:pos="1080"/>
          <w:tab w:val="left" w:pos="2014"/>
        </w:tabs>
        <w:snapToGrid w:val="0"/>
        <w:spacing w:line="360" w:lineRule="auto"/>
        <w:ind w:left="1077" w:hanging="720"/>
        <w:rPr>
          <w:sz w:val="24"/>
        </w:rPr>
      </w:pPr>
      <w:r>
        <w:rPr>
          <w:sz w:val="24"/>
        </w:rPr>
        <w:t>评标委员会</w:t>
      </w:r>
      <w:r>
        <w:rPr>
          <w:rFonts w:hint="eastAsia"/>
          <w:sz w:val="24"/>
          <w:lang w:val="en-US" w:eastAsia="zh-CN"/>
        </w:rPr>
        <w:t>参照</w:t>
      </w:r>
      <w:r>
        <w:rPr>
          <w:sz w:val="24"/>
        </w:rPr>
        <w:t>政府采购有关规定和本次采购项目的特点进行组建，并负责具体评标事务，独立履行职责。</w:t>
      </w:r>
      <w:bookmarkStart w:id="589" w:name="_Toc520356166"/>
    </w:p>
    <w:p w14:paraId="03078D4C">
      <w:pPr>
        <w:numPr>
          <w:ilvl w:val="1"/>
          <w:numId w:val="9"/>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采购活动。</w:t>
      </w:r>
      <w:bookmarkEnd w:id="589"/>
      <w:bookmarkStart w:id="590" w:name="_Toc520356169"/>
    </w:p>
    <w:p w14:paraId="7419C821">
      <w:pPr>
        <w:numPr>
          <w:ilvl w:val="0"/>
          <w:numId w:val="9"/>
        </w:numPr>
        <w:tabs>
          <w:tab w:val="left" w:pos="360"/>
        </w:tabs>
        <w:snapToGrid w:val="0"/>
        <w:spacing w:line="360" w:lineRule="auto"/>
        <w:ind w:left="357" w:hanging="357"/>
        <w:outlineLvl w:val="1"/>
        <w:rPr>
          <w:sz w:val="24"/>
        </w:rPr>
      </w:pPr>
      <w:r>
        <w:rPr>
          <w:rFonts w:hint="default" w:ascii="Times New Roman" w:hAnsi="Times New Roman" w:cs="Times New Roman"/>
          <w:color w:val="auto"/>
          <w:sz w:val="24"/>
        </w:rPr>
        <w:t>确定第一阶段入围供应商的</w:t>
      </w:r>
      <w:r>
        <w:rPr>
          <w:sz w:val="24"/>
        </w:rPr>
        <w:t>评标程序、评标方法和评标标准</w:t>
      </w:r>
    </w:p>
    <w:p w14:paraId="327047F3">
      <w:pPr>
        <w:numPr>
          <w:ilvl w:val="1"/>
          <w:numId w:val="9"/>
        </w:numPr>
        <w:tabs>
          <w:tab w:val="left" w:pos="1080"/>
          <w:tab w:val="left" w:pos="2014"/>
        </w:tabs>
        <w:snapToGrid w:val="0"/>
        <w:spacing w:line="360" w:lineRule="auto"/>
        <w:ind w:left="1077" w:hanging="720"/>
        <w:rPr>
          <w:sz w:val="24"/>
        </w:rPr>
      </w:pPr>
      <w:r>
        <w:rPr>
          <w:sz w:val="24"/>
        </w:rPr>
        <w:t>见第四章《评标程序、评标方法和评标标准》。</w:t>
      </w:r>
    </w:p>
    <w:p w14:paraId="08EFC0EA">
      <w:pPr>
        <w:tabs>
          <w:tab w:val="left" w:pos="360"/>
          <w:tab w:val="left" w:pos="1080"/>
        </w:tabs>
        <w:snapToGrid w:val="0"/>
        <w:spacing w:line="360" w:lineRule="auto"/>
        <w:ind w:left="1080"/>
        <w:rPr>
          <w:sz w:val="24"/>
        </w:rPr>
      </w:pPr>
    </w:p>
    <w:p w14:paraId="348FBDFC">
      <w:pPr>
        <w:pStyle w:val="3"/>
        <w:spacing w:before="0" w:line="360" w:lineRule="auto"/>
        <w:rPr>
          <w:rFonts w:hint="eastAsia" w:ascii="Times New Roman" w:hAnsi="Times New Roman" w:eastAsia="宋体"/>
          <w:sz w:val="28"/>
          <w:lang w:eastAsia="zh-CN"/>
        </w:rPr>
      </w:pPr>
      <w:bookmarkStart w:id="591" w:name="_Toc226337241"/>
      <w:bookmarkStart w:id="592" w:name="_Toc305158813"/>
      <w:bookmarkStart w:id="593" w:name="_Toc150480783"/>
      <w:bookmarkStart w:id="594" w:name="_Toc226309789"/>
      <w:bookmarkStart w:id="595" w:name="_Toc226965818"/>
      <w:bookmarkStart w:id="596" w:name="_Toc151193787"/>
      <w:bookmarkStart w:id="597" w:name="_Toc151193643"/>
      <w:bookmarkStart w:id="598" w:name="_Toc142311047"/>
      <w:bookmarkStart w:id="599" w:name="_Toc151193859"/>
      <w:bookmarkStart w:id="600" w:name="_Toc151190172"/>
      <w:bookmarkStart w:id="601" w:name="_Toc150774645"/>
      <w:bookmarkStart w:id="602" w:name="_Toc150774750"/>
      <w:bookmarkStart w:id="603" w:name="_Toc305158887"/>
      <w:bookmarkStart w:id="604" w:name="_Toc264969235"/>
      <w:bookmarkStart w:id="605" w:name="_Toc151193715"/>
      <w:bookmarkStart w:id="606" w:name="_Toc151193933"/>
      <w:bookmarkStart w:id="607" w:name="_Toc226965735"/>
      <w:bookmarkStart w:id="608" w:name="_Toc265228383"/>
      <w:bookmarkStart w:id="609" w:name="_Toc150509296"/>
      <w:bookmarkStart w:id="610" w:name="_Toc195842910"/>
      <w:bookmarkStart w:id="611" w:name="_Toc127151545"/>
      <w:r>
        <w:rPr>
          <w:rFonts w:ascii="Times New Roman" w:hAnsi="Times New Roman" w:eastAsia="宋体"/>
          <w:sz w:val="28"/>
        </w:rPr>
        <w:t xml:space="preserve">六   </w:t>
      </w:r>
      <w:bookmarkEnd w:id="590"/>
      <w:r>
        <w:rPr>
          <w:rFonts w:ascii="Times New Roman" w:hAnsi="Times New Roman" w:eastAsia="宋体"/>
          <w:sz w:val="28"/>
        </w:rPr>
        <w:t>确定</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Start w:id="612" w:name="_Toc164608816"/>
      <w:bookmarkStart w:id="613" w:name="_Toc150774647"/>
      <w:bookmarkStart w:id="614" w:name="_Toc305158889"/>
      <w:bookmarkStart w:id="615" w:name="_Toc164351641"/>
      <w:bookmarkStart w:id="616" w:name="_Toc305158815"/>
      <w:bookmarkStart w:id="617" w:name="_Toc164608661"/>
      <w:bookmarkStart w:id="618" w:name="_Toc150509298"/>
      <w:bookmarkStart w:id="619" w:name="_Toc127151547"/>
      <w:bookmarkStart w:id="620" w:name="_Toc226337243"/>
      <w:bookmarkStart w:id="621" w:name="_Toc127161461"/>
      <w:bookmarkStart w:id="622" w:name="_Toc264969237"/>
      <w:bookmarkStart w:id="623" w:name="_Toc151193645"/>
      <w:bookmarkStart w:id="624" w:name="_Toc151190174"/>
      <w:bookmarkStart w:id="625" w:name="_Toc164229242"/>
      <w:bookmarkStart w:id="626" w:name="_Toc149720840"/>
      <w:bookmarkStart w:id="627" w:name="_Toc150774752"/>
      <w:bookmarkStart w:id="628" w:name="_Toc164229388"/>
      <w:bookmarkStart w:id="629" w:name="_Toc195842912"/>
      <w:bookmarkStart w:id="630" w:name="_Toc142311049"/>
      <w:bookmarkStart w:id="631" w:name="_Toc265228385"/>
      <w:bookmarkStart w:id="632" w:name="_Toc151193789"/>
      <w:bookmarkStart w:id="633" w:name="_Toc150480785"/>
      <w:bookmarkStart w:id="634" w:name="_Toc226965737"/>
      <w:bookmarkStart w:id="635" w:name="_Toc151193935"/>
      <w:bookmarkStart w:id="636" w:name="_Toc151193717"/>
      <w:bookmarkStart w:id="637" w:name="_Toc151193861"/>
      <w:bookmarkStart w:id="638" w:name="_Toc226309791"/>
      <w:bookmarkStart w:id="639" w:name="_Toc127151748"/>
      <w:bookmarkStart w:id="640" w:name="_Toc226965820"/>
      <w:r>
        <w:rPr>
          <w:rFonts w:hint="eastAsia" w:ascii="Times New Roman" w:hAnsi="Times New Roman" w:eastAsia="宋体"/>
          <w:sz w:val="28"/>
          <w:lang w:val="en-US" w:eastAsia="zh-CN"/>
        </w:rPr>
        <w:t>成交</w:t>
      </w:r>
    </w:p>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14:paraId="58FDBBCF">
      <w:pPr>
        <w:numPr>
          <w:ilvl w:val="0"/>
          <w:numId w:val="9"/>
        </w:numPr>
        <w:tabs>
          <w:tab w:val="left" w:pos="360"/>
        </w:tabs>
        <w:snapToGrid w:val="0"/>
        <w:spacing w:line="360" w:lineRule="auto"/>
        <w:ind w:left="357" w:hanging="357"/>
        <w:outlineLvl w:val="1"/>
        <w:rPr>
          <w:sz w:val="24"/>
        </w:rPr>
      </w:pPr>
      <w:r>
        <w:rPr>
          <w:rFonts w:hint="default" w:ascii="Times New Roman" w:hAnsi="Times New Roman" w:cs="Times New Roman"/>
          <w:color w:val="auto"/>
          <w:sz w:val="24"/>
        </w:rPr>
        <w:t>确定第一阶段入围供应商的</w:t>
      </w:r>
    </w:p>
    <w:p w14:paraId="386E51F8">
      <w:pPr>
        <w:numPr>
          <w:ilvl w:val="1"/>
          <w:numId w:val="9"/>
        </w:numPr>
        <w:tabs>
          <w:tab w:val="left" w:pos="1080"/>
          <w:tab w:val="left" w:pos="2014"/>
        </w:tabs>
        <w:snapToGrid w:val="0"/>
        <w:spacing w:line="360" w:lineRule="auto"/>
        <w:ind w:left="1077" w:hanging="720"/>
        <w:rPr>
          <w:sz w:val="24"/>
        </w:rPr>
      </w:pPr>
      <w:r>
        <w:rPr>
          <w:rFonts w:hint="default" w:ascii="Times New Roman" w:hAnsi="Times New Roman" w:cs="Times New Roman"/>
          <w:color w:val="auto"/>
          <w:sz w:val="24"/>
        </w:rPr>
        <w:t>采购人将在</w:t>
      </w:r>
      <w:r>
        <w:rPr>
          <w:rFonts w:hint="default" w:ascii="Times New Roman" w:hAnsi="Times New Roman" w:cs="Times New Roman"/>
          <w:color w:val="auto"/>
          <w:sz w:val="24"/>
          <w:lang w:eastAsia="zh-CN"/>
        </w:rPr>
        <w:t>评审报告</w:t>
      </w:r>
      <w:r>
        <w:rPr>
          <w:rFonts w:hint="default" w:ascii="Times New Roman" w:hAnsi="Times New Roman" w:cs="Times New Roman"/>
          <w:color w:val="auto"/>
          <w:sz w:val="24"/>
        </w:rPr>
        <w:t>确定的</w:t>
      </w:r>
      <w:r>
        <w:rPr>
          <w:rFonts w:hint="default" w:ascii="Times New Roman" w:hAnsi="Times New Roman" w:cs="Times New Roman"/>
          <w:color w:val="auto"/>
          <w:sz w:val="24"/>
          <w:lang w:eastAsia="zh-CN"/>
        </w:rPr>
        <w:t>入围供应商</w:t>
      </w:r>
      <w:r>
        <w:rPr>
          <w:rFonts w:hint="default" w:ascii="Times New Roman" w:hAnsi="Times New Roman" w:cs="Times New Roman"/>
          <w:color w:val="auto"/>
          <w:sz w:val="24"/>
        </w:rPr>
        <w:t>候选人名单中按顺序确定第一阶段</w:t>
      </w:r>
      <w:r>
        <w:rPr>
          <w:rFonts w:hint="default" w:ascii="Times New Roman" w:hAnsi="Times New Roman" w:cs="Times New Roman"/>
          <w:color w:val="auto"/>
          <w:sz w:val="24"/>
          <w:lang w:eastAsia="zh-CN"/>
        </w:rPr>
        <w:t>入围供应商</w:t>
      </w:r>
      <w:r>
        <w:rPr>
          <w:rFonts w:hint="default" w:ascii="Times New Roman" w:hAnsi="Times New Roman" w:cs="Times New Roman"/>
          <w:color w:val="auto"/>
          <w:sz w:val="24"/>
        </w:rPr>
        <w:t>，</w:t>
      </w:r>
      <w:r>
        <w:rPr>
          <w:rFonts w:hint="default" w:ascii="Times New Roman" w:hAnsi="Times New Roman" w:cs="Times New Roman"/>
          <w:color w:val="auto"/>
          <w:sz w:val="24"/>
          <w:lang w:eastAsia="zh-CN"/>
        </w:rPr>
        <w:t>入围供应商</w:t>
      </w:r>
      <w:r>
        <w:rPr>
          <w:rFonts w:hint="default" w:ascii="Times New Roman" w:hAnsi="Times New Roman" w:cs="Times New Roman"/>
          <w:color w:val="auto"/>
          <w:sz w:val="24"/>
        </w:rPr>
        <w:t>候选人并列的，由采购人或者采购人委托</w:t>
      </w:r>
      <w:r>
        <w:rPr>
          <w:rFonts w:hint="default" w:ascii="Times New Roman" w:hAnsi="Times New Roman" w:cs="Times New Roman"/>
          <w:color w:val="auto"/>
          <w:sz w:val="24"/>
          <w:lang w:eastAsia="zh-CN"/>
        </w:rPr>
        <w:t>评审小组</w:t>
      </w:r>
      <w:r>
        <w:rPr>
          <w:rFonts w:hint="default" w:ascii="Times New Roman" w:hAnsi="Times New Roman" w:cs="Times New Roman"/>
          <w:color w:val="auto"/>
          <w:sz w:val="24"/>
        </w:rPr>
        <w:t>按照</w:t>
      </w:r>
      <w:r>
        <w:rPr>
          <w:rFonts w:hint="default" w:ascii="Times New Roman" w:hAnsi="Times New Roman" w:cs="Times New Roman"/>
          <w:color w:val="auto"/>
          <w:sz w:val="24"/>
          <w:lang w:eastAsia="zh-CN"/>
        </w:rPr>
        <w:t>征集文件</w:t>
      </w:r>
      <w:r>
        <w:rPr>
          <w:rFonts w:hint="default" w:ascii="Times New Roman" w:hAnsi="Times New Roman" w:cs="Times New Roman"/>
          <w:color w:val="auto"/>
          <w:sz w:val="24"/>
        </w:rPr>
        <w:t>规定的方式确定</w:t>
      </w:r>
      <w:r>
        <w:rPr>
          <w:rFonts w:hint="default" w:ascii="Times New Roman" w:hAnsi="Times New Roman" w:cs="Times New Roman"/>
          <w:color w:val="auto"/>
          <w:sz w:val="24"/>
          <w:lang w:eastAsia="zh-CN"/>
        </w:rPr>
        <w:t>入围供应商</w:t>
      </w:r>
      <w:r>
        <w:rPr>
          <w:rFonts w:hint="default" w:ascii="Times New Roman" w:hAnsi="Times New Roman" w:cs="Times New Roman"/>
          <w:color w:val="auto"/>
          <w:sz w:val="24"/>
        </w:rPr>
        <w:t>；</w:t>
      </w:r>
      <w:r>
        <w:rPr>
          <w:rFonts w:hint="default" w:ascii="Times New Roman" w:hAnsi="Times New Roman" w:cs="Times New Roman"/>
          <w:color w:val="auto"/>
          <w:sz w:val="24"/>
          <w:lang w:eastAsia="zh-CN"/>
        </w:rPr>
        <w:t>征集文件</w:t>
      </w:r>
      <w:r>
        <w:rPr>
          <w:rFonts w:hint="default" w:ascii="Times New Roman" w:hAnsi="Times New Roman" w:cs="Times New Roman"/>
          <w:color w:val="auto"/>
          <w:sz w:val="24"/>
        </w:rPr>
        <w:t>未规定的，采取随机抽取的方式确定。</w:t>
      </w:r>
      <w:r>
        <w:rPr>
          <w:rFonts w:hint="default" w:ascii="Times New Roman" w:hAnsi="Times New Roman" w:eastAsia="宋体" w:cs="Times New Roman"/>
          <w:color w:val="auto"/>
          <w:sz w:val="24"/>
        </w:rPr>
        <w:t>采购人是否</w:t>
      </w:r>
      <w:r>
        <w:rPr>
          <w:rFonts w:hint="default" w:ascii="Times New Roman" w:hAnsi="Times New Roman" w:cs="Times New Roman"/>
          <w:color w:val="auto"/>
          <w:sz w:val="24"/>
        </w:rPr>
        <w:t>委托</w:t>
      </w:r>
      <w:r>
        <w:rPr>
          <w:rFonts w:hint="default" w:ascii="Times New Roman" w:hAnsi="Times New Roman" w:cs="Times New Roman"/>
          <w:color w:val="auto"/>
          <w:sz w:val="24"/>
          <w:lang w:eastAsia="zh-CN"/>
        </w:rPr>
        <w:t>评审小组</w:t>
      </w:r>
      <w:r>
        <w:rPr>
          <w:rFonts w:hint="default" w:ascii="Times New Roman" w:hAnsi="Times New Roman" w:eastAsia="宋体" w:cs="Times New Roman"/>
          <w:color w:val="auto"/>
          <w:sz w:val="24"/>
        </w:rPr>
        <w:t>直接确定</w:t>
      </w:r>
      <w:r>
        <w:rPr>
          <w:rFonts w:hint="default" w:ascii="Times New Roman" w:hAnsi="Times New Roman" w:cs="Times New Roman"/>
          <w:color w:val="auto"/>
          <w:sz w:val="24"/>
          <w:lang w:eastAsia="zh-CN"/>
        </w:rPr>
        <w:t>入围供应商</w:t>
      </w:r>
      <w:r>
        <w:rPr>
          <w:rFonts w:hint="default" w:ascii="Times New Roman" w:hAnsi="Times New Roman" w:eastAsia="宋体" w:cs="Times New Roman"/>
          <w:color w:val="auto"/>
          <w:sz w:val="24"/>
        </w:rPr>
        <w:t>，见《</w:t>
      </w:r>
      <w:r>
        <w:rPr>
          <w:rFonts w:hint="default" w:ascii="Times New Roman" w:hAnsi="Times New Roman" w:cs="Times New Roman"/>
          <w:color w:val="auto"/>
          <w:sz w:val="24"/>
          <w:lang w:eastAsia="zh-CN"/>
        </w:rPr>
        <w:t>供应商</w:t>
      </w:r>
      <w:r>
        <w:rPr>
          <w:rFonts w:hint="default" w:ascii="Times New Roman" w:hAnsi="Times New Roman" w:eastAsia="宋体" w:cs="Times New Roman"/>
          <w:color w:val="auto"/>
          <w:sz w:val="24"/>
        </w:rPr>
        <w:t>须知资料表》。</w:t>
      </w:r>
      <w:r>
        <w:rPr>
          <w:rFonts w:hint="default" w:ascii="Times New Roman" w:hAnsi="Times New Roman" w:cs="Times New Roman"/>
          <w:color w:val="auto"/>
          <w:sz w:val="24"/>
          <w:lang w:eastAsia="zh-CN"/>
        </w:rPr>
        <w:t>入围供应商</w:t>
      </w:r>
      <w:r>
        <w:rPr>
          <w:rFonts w:hint="default" w:ascii="Times New Roman" w:hAnsi="Times New Roman" w:eastAsia="宋体" w:cs="Times New Roman"/>
          <w:color w:val="auto"/>
          <w:sz w:val="24"/>
        </w:rPr>
        <w:t>候选人并列的，按照《</w:t>
      </w:r>
      <w:r>
        <w:rPr>
          <w:rFonts w:hint="default" w:ascii="Times New Roman" w:hAnsi="Times New Roman" w:cs="Times New Roman"/>
          <w:color w:val="auto"/>
          <w:sz w:val="24"/>
          <w:lang w:eastAsia="zh-CN"/>
        </w:rPr>
        <w:t>供应商</w:t>
      </w:r>
      <w:r>
        <w:rPr>
          <w:rFonts w:hint="default" w:ascii="Times New Roman" w:hAnsi="Times New Roman" w:eastAsia="宋体" w:cs="Times New Roman"/>
          <w:color w:val="auto"/>
          <w:sz w:val="24"/>
        </w:rPr>
        <w:t>须知资料表》要求确定成交供应商。</w:t>
      </w:r>
    </w:p>
    <w:p w14:paraId="42504DF8">
      <w:pPr>
        <w:numPr>
          <w:ilvl w:val="0"/>
          <w:numId w:val="9"/>
        </w:numPr>
        <w:tabs>
          <w:tab w:val="left" w:pos="360"/>
        </w:tabs>
        <w:snapToGrid w:val="0"/>
        <w:spacing w:line="360" w:lineRule="auto"/>
        <w:ind w:left="357" w:hanging="357"/>
        <w:outlineLvl w:val="1"/>
        <w:rPr>
          <w:sz w:val="24"/>
        </w:rPr>
      </w:pPr>
      <w:bookmarkStart w:id="641" w:name="_Toc305158891"/>
      <w:bookmarkStart w:id="642" w:name="_Toc305158817"/>
      <w:bookmarkStart w:id="643" w:name="_Toc127151750"/>
      <w:bookmarkStart w:id="644" w:name="_Toc264969239"/>
      <w:bookmarkStart w:id="645" w:name="_Toc142311051"/>
      <w:bookmarkStart w:id="646" w:name="_Toc265228387"/>
      <w:bookmarkStart w:id="647" w:name="_Toc164229244"/>
      <w:bookmarkStart w:id="648" w:name="_Toc127151549"/>
      <w:bookmarkStart w:id="649" w:name="_Toc164608663"/>
      <w:bookmarkStart w:id="650" w:name="_Toc150774649"/>
      <w:bookmarkStart w:id="651" w:name="_Toc226309793"/>
      <w:bookmarkStart w:id="652" w:name="_Toc150509300"/>
      <w:bookmarkStart w:id="653" w:name="_Toc164608818"/>
      <w:bookmarkStart w:id="654" w:name="_Toc127161463"/>
      <w:bookmarkStart w:id="655" w:name="_Toc151193863"/>
      <w:bookmarkStart w:id="656" w:name="_Toc151193937"/>
      <w:bookmarkStart w:id="657" w:name="_Toc226965822"/>
      <w:bookmarkStart w:id="658" w:name="_Toc151193647"/>
      <w:bookmarkStart w:id="659" w:name="_Toc226965739"/>
      <w:bookmarkStart w:id="660" w:name="_Toc150480787"/>
      <w:bookmarkStart w:id="661" w:name="_Toc150774754"/>
      <w:bookmarkStart w:id="662" w:name="_Toc151193791"/>
      <w:bookmarkStart w:id="663" w:name="_Toc195842914"/>
      <w:bookmarkStart w:id="664" w:name="_Toc164351643"/>
      <w:bookmarkStart w:id="665" w:name="_Toc226337245"/>
      <w:bookmarkStart w:id="666" w:name="_Toc151193719"/>
      <w:bookmarkStart w:id="667" w:name="_Toc149720842"/>
      <w:bookmarkStart w:id="668" w:name="_Toc151190176"/>
      <w:bookmarkStart w:id="669" w:name="_Toc164229390"/>
      <w:bookmarkStart w:id="670" w:name="_Toc520356176"/>
      <w:bookmarkStart w:id="671" w:name="_Ref467306425"/>
      <w:bookmarkStart w:id="672" w:name="_Ref467307090"/>
      <w:r>
        <w:rPr>
          <w:rFonts w:hint="eastAsia"/>
          <w:sz w:val="24"/>
          <w:lang w:eastAsia="zh-CN"/>
        </w:rPr>
        <w:t>成交公告</w:t>
      </w:r>
      <w:r>
        <w:rPr>
          <w:sz w:val="24"/>
        </w:rPr>
        <w:t>与</w:t>
      </w:r>
      <w:bookmarkEnd w:id="641"/>
      <w:bookmarkEnd w:id="642"/>
      <w:r>
        <w:rPr>
          <w:rFonts w:hint="eastAsia"/>
          <w:sz w:val="24"/>
          <w:lang w:eastAsia="zh-CN"/>
        </w:rPr>
        <w:t>成交通知书</w:t>
      </w:r>
    </w:p>
    <w:p w14:paraId="3B7568DF">
      <w:pPr>
        <w:numPr>
          <w:ilvl w:val="1"/>
          <w:numId w:val="9"/>
        </w:numPr>
        <w:tabs>
          <w:tab w:val="left" w:pos="1080"/>
          <w:tab w:val="left" w:pos="2014"/>
        </w:tabs>
        <w:snapToGrid w:val="0"/>
        <w:spacing w:line="360" w:lineRule="auto"/>
        <w:ind w:left="1077" w:hanging="720"/>
        <w:rPr>
          <w:sz w:val="24"/>
        </w:rPr>
      </w:pPr>
      <w:r>
        <w:rPr>
          <w:sz w:val="24"/>
        </w:rPr>
        <w:t>采购人或采购代理机构自</w:t>
      </w:r>
      <w:r>
        <w:rPr>
          <w:rFonts w:hint="eastAsia"/>
          <w:sz w:val="24"/>
          <w:lang w:eastAsia="zh-CN"/>
        </w:rPr>
        <w:t>成交供应商</w:t>
      </w:r>
      <w:r>
        <w:rPr>
          <w:sz w:val="24"/>
        </w:rPr>
        <w:t>确定之日起2个工作日内，</w:t>
      </w:r>
      <w:r>
        <w:rPr>
          <w:color w:val="000000"/>
          <w:kern w:val="0"/>
          <w:sz w:val="24"/>
        </w:rPr>
        <w:t>在</w:t>
      </w:r>
      <w:r>
        <w:rPr>
          <w:rFonts w:hint="eastAsia"/>
          <w:color w:val="000000"/>
          <w:kern w:val="0"/>
          <w:sz w:val="24"/>
          <w:lang w:val="en-US" w:eastAsia="zh-CN"/>
        </w:rPr>
        <w:t>相关网站</w:t>
      </w:r>
      <w:r>
        <w:rPr>
          <w:color w:val="000000"/>
          <w:kern w:val="0"/>
          <w:sz w:val="24"/>
        </w:rPr>
        <w:t>公告</w:t>
      </w:r>
      <w:r>
        <w:rPr>
          <w:rFonts w:hint="eastAsia"/>
          <w:color w:val="000000"/>
          <w:kern w:val="0"/>
          <w:sz w:val="24"/>
          <w:lang w:eastAsia="zh-CN"/>
        </w:rPr>
        <w:t>成交结果</w:t>
      </w:r>
      <w:r>
        <w:rPr>
          <w:sz w:val="24"/>
        </w:rPr>
        <w:t>，同时向</w:t>
      </w:r>
      <w:r>
        <w:rPr>
          <w:rFonts w:hint="eastAsia"/>
          <w:sz w:val="24"/>
          <w:lang w:eastAsia="zh-CN"/>
        </w:rPr>
        <w:t>成交供应商</w:t>
      </w:r>
      <w:r>
        <w:rPr>
          <w:sz w:val="24"/>
        </w:rPr>
        <w:t>发出</w:t>
      </w:r>
      <w:r>
        <w:rPr>
          <w:rFonts w:hint="eastAsia"/>
          <w:sz w:val="24"/>
          <w:lang w:eastAsia="zh-CN"/>
        </w:rPr>
        <w:t>成交通知书</w:t>
      </w:r>
      <w:r>
        <w:rPr>
          <w:sz w:val="24"/>
        </w:rPr>
        <w:t>，</w:t>
      </w:r>
      <w:r>
        <w:rPr>
          <w:rFonts w:hint="eastAsia"/>
          <w:sz w:val="24"/>
          <w:lang w:eastAsia="zh-CN"/>
        </w:rPr>
        <w:t>成交公告</w:t>
      </w:r>
      <w:r>
        <w:rPr>
          <w:sz w:val="24"/>
        </w:rPr>
        <w:t>期限为1个工作日。</w:t>
      </w:r>
    </w:p>
    <w:p w14:paraId="1D3C4EF9">
      <w:pPr>
        <w:numPr>
          <w:ilvl w:val="1"/>
          <w:numId w:val="9"/>
        </w:numPr>
        <w:tabs>
          <w:tab w:val="left" w:pos="1080"/>
          <w:tab w:val="left" w:pos="2014"/>
        </w:tabs>
        <w:snapToGrid w:val="0"/>
        <w:spacing w:line="360" w:lineRule="auto"/>
        <w:ind w:left="1077" w:hanging="720"/>
        <w:rPr>
          <w:sz w:val="24"/>
        </w:rPr>
      </w:pPr>
      <w:r>
        <w:rPr>
          <w:rFonts w:hint="eastAsia"/>
          <w:sz w:val="24"/>
          <w:lang w:eastAsia="zh-CN"/>
        </w:rPr>
        <w:t>成交通知书</w:t>
      </w:r>
      <w:r>
        <w:rPr>
          <w:sz w:val="24"/>
        </w:rPr>
        <w:t>对采购人和</w:t>
      </w:r>
      <w:r>
        <w:rPr>
          <w:rFonts w:hint="eastAsia"/>
          <w:sz w:val="24"/>
          <w:lang w:eastAsia="zh-CN"/>
        </w:rPr>
        <w:t>成交供应商</w:t>
      </w:r>
      <w:r>
        <w:rPr>
          <w:sz w:val="24"/>
        </w:rPr>
        <w:t>均具有法律效力。</w:t>
      </w:r>
      <w:r>
        <w:rPr>
          <w:rFonts w:hint="eastAsia"/>
          <w:sz w:val="24"/>
          <w:lang w:eastAsia="zh-CN"/>
        </w:rPr>
        <w:t>成交通知书</w:t>
      </w:r>
      <w:r>
        <w:rPr>
          <w:sz w:val="24"/>
        </w:rPr>
        <w:t>发出后，采购人改变</w:t>
      </w:r>
      <w:r>
        <w:rPr>
          <w:rFonts w:hint="eastAsia"/>
          <w:sz w:val="24"/>
          <w:lang w:eastAsia="zh-CN"/>
        </w:rPr>
        <w:t>成交结果</w:t>
      </w:r>
      <w:r>
        <w:rPr>
          <w:sz w:val="24"/>
        </w:rPr>
        <w:t>的，或者</w:t>
      </w:r>
      <w:r>
        <w:rPr>
          <w:rFonts w:hint="eastAsia"/>
          <w:sz w:val="24"/>
          <w:lang w:eastAsia="zh-CN"/>
        </w:rPr>
        <w:t>成交供应商</w:t>
      </w:r>
      <w:r>
        <w:rPr>
          <w:sz w:val="24"/>
        </w:rPr>
        <w:t>放弃</w:t>
      </w:r>
      <w:r>
        <w:rPr>
          <w:rFonts w:hint="eastAsia"/>
          <w:sz w:val="24"/>
          <w:lang w:val="en-US" w:eastAsia="zh-CN"/>
        </w:rPr>
        <w:t>成交</w:t>
      </w:r>
      <w:r>
        <w:rPr>
          <w:sz w:val="24"/>
        </w:rPr>
        <w:t>项目的，应当依法承担法律责任。</w:t>
      </w:r>
    </w:p>
    <w:p w14:paraId="071AC584">
      <w:pPr>
        <w:numPr>
          <w:ilvl w:val="0"/>
          <w:numId w:val="9"/>
        </w:numPr>
        <w:tabs>
          <w:tab w:val="left" w:pos="360"/>
        </w:tabs>
        <w:snapToGrid w:val="0"/>
        <w:spacing w:line="360" w:lineRule="auto"/>
        <w:ind w:left="357" w:hanging="357"/>
        <w:outlineLvl w:val="1"/>
        <w:rPr>
          <w:sz w:val="24"/>
        </w:rPr>
      </w:pPr>
      <w:r>
        <w:rPr>
          <w:sz w:val="24"/>
        </w:rPr>
        <w:t>废标</w:t>
      </w:r>
    </w:p>
    <w:p w14:paraId="03604C09">
      <w:pPr>
        <w:numPr>
          <w:ilvl w:val="1"/>
          <w:numId w:val="9"/>
        </w:numPr>
        <w:tabs>
          <w:tab w:val="left" w:pos="1080"/>
          <w:tab w:val="left" w:pos="2014"/>
        </w:tabs>
        <w:snapToGrid w:val="0"/>
        <w:spacing w:line="360" w:lineRule="auto"/>
        <w:ind w:left="1077" w:hanging="720"/>
        <w:rPr>
          <w:sz w:val="24"/>
        </w:rPr>
      </w:pPr>
      <w:r>
        <w:rPr>
          <w:sz w:val="24"/>
        </w:rPr>
        <w:t>在</w:t>
      </w:r>
      <w:r>
        <w:rPr>
          <w:rFonts w:hint="eastAsia"/>
          <w:sz w:val="24"/>
          <w:lang w:val="en-US" w:eastAsia="zh-CN"/>
        </w:rPr>
        <w:t>遴选</w:t>
      </w:r>
      <w:r>
        <w:rPr>
          <w:sz w:val="24"/>
        </w:rPr>
        <w:t>采购中，出现下列情形之一的，应予废标：</w:t>
      </w:r>
    </w:p>
    <w:p w14:paraId="51C2F61A">
      <w:pPr>
        <w:numPr>
          <w:ilvl w:val="2"/>
          <w:numId w:val="9"/>
        </w:numPr>
        <w:snapToGrid w:val="0"/>
        <w:spacing w:line="360" w:lineRule="auto"/>
        <w:rPr>
          <w:sz w:val="24"/>
        </w:rPr>
      </w:pPr>
      <w:r>
        <w:rPr>
          <w:sz w:val="24"/>
        </w:rPr>
        <w:t>符合专业条件的供应商或者对</w:t>
      </w:r>
      <w:r>
        <w:rPr>
          <w:rFonts w:hint="eastAsia"/>
          <w:sz w:val="24"/>
          <w:lang w:eastAsia="zh-CN"/>
        </w:rPr>
        <w:t>遴选文件</w:t>
      </w:r>
      <w:r>
        <w:rPr>
          <w:sz w:val="24"/>
        </w:rPr>
        <w:t>作实质响应的供应商不足三家的；</w:t>
      </w:r>
    </w:p>
    <w:p w14:paraId="1A7D9B26">
      <w:pPr>
        <w:numPr>
          <w:ilvl w:val="2"/>
          <w:numId w:val="9"/>
        </w:numPr>
        <w:snapToGrid w:val="0"/>
        <w:spacing w:line="360" w:lineRule="auto"/>
        <w:rPr>
          <w:sz w:val="24"/>
        </w:rPr>
      </w:pPr>
      <w:r>
        <w:rPr>
          <w:sz w:val="24"/>
        </w:rPr>
        <w:t>出现影响采购公正的违法、违规行为的；</w:t>
      </w:r>
    </w:p>
    <w:p w14:paraId="15CA5601">
      <w:pPr>
        <w:numPr>
          <w:ilvl w:val="2"/>
          <w:numId w:val="9"/>
        </w:numPr>
        <w:snapToGrid w:val="0"/>
        <w:spacing w:line="360" w:lineRule="auto"/>
        <w:rPr>
          <w:sz w:val="24"/>
        </w:rPr>
      </w:pPr>
      <w:r>
        <w:rPr>
          <w:rFonts w:hint="eastAsia"/>
          <w:sz w:val="24"/>
          <w:lang w:eastAsia="zh-CN"/>
        </w:rPr>
        <w:t>供应商</w:t>
      </w:r>
      <w:r>
        <w:rPr>
          <w:sz w:val="24"/>
        </w:rPr>
        <w:t>的报价均超过了采购预算，采购人不能支付的；</w:t>
      </w:r>
    </w:p>
    <w:p w14:paraId="193039EE">
      <w:pPr>
        <w:numPr>
          <w:ilvl w:val="2"/>
          <w:numId w:val="9"/>
        </w:numPr>
        <w:snapToGrid w:val="0"/>
        <w:spacing w:line="360" w:lineRule="auto"/>
        <w:rPr>
          <w:sz w:val="24"/>
        </w:rPr>
      </w:pPr>
      <w:r>
        <w:rPr>
          <w:sz w:val="24"/>
        </w:rPr>
        <w:t>因重大变故，采购任务取消的。</w:t>
      </w:r>
    </w:p>
    <w:p w14:paraId="4727B679">
      <w:pPr>
        <w:numPr>
          <w:ilvl w:val="1"/>
          <w:numId w:val="9"/>
        </w:numPr>
        <w:tabs>
          <w:tab w:val="left" w:pos="1080"/>
          <w:tab w:val="left" w:pos="2014"/>
        </w:tabs>
        <w:snapToGrid w:val="0"/>
        <w:spacing w:line="360" w:lineRule="auto"/>
        <w:ind w:left="1077" w:hanging="720"/>
        <w:rPr>
          <w:sz w:val="24"/>
        </w:rPr>
      </w:pPr>
      <w:r>
        <w:rPr>
          <w:sz w:val="24"/>
        </w:rPr>
        <w:t>废标后，采购人将废标理由书面通知所有</w:t>
      </w:r>
      <w:r>
        <w:rPr>
          <w:rFonts w:hint="eastAsia"/>
          <w:sz w:val="24"/>
          <w:lang w:eastAsia="zh-CN"/>
        </w:rPr>
        <w:t>供应商</w:t>
      </w:r>
      <w:r>
        <w:rPr>
          <w:sz w:val="24"/>
        </w:rPr>
        <w:t>。</w:t>
      </w:r>
    </w:p>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14:paraId="7C4E4EF6">
      <w:pPr>
        <w:numPr>
          <w:ilvl w:val="0"/>
          <w:numId w:val="9"/>
        </w:numPr>
        <w:tabs>
          <w:tab w:val="left" w:pos="360"/>
        </w:tabs>
        <w:snapToGrid w:val="0"/>
        <w:spacing w:line="360" w:lineRule="auto"/>
        <w:ind w:left="357" w:hanging="357"/>
        <w:outlineLvl w:val="1"/>
        <w:rPr>
          <w:sz w:val="24"/>
        </w:rPr>
      </w:pPr>
      <w:bookmarkStart w:id="673" w:name="_Toc305158892"/>
      <w:bookmarkStart w:id="674" w:name="_Toc226337246"/>
      <w:bookmarkStart w:id="675" w:name="_Toc151193648"/>
      <w:bookmarkStart w:id="676" w:name="_Toc226965740"/>
      <w:bookmarkStart w:id="677" w:name="_Toc127151751"/>
      <w:bookmarkStart w:id="678" w:name="_Toc150774755"/>
      <w:bookmarkStart w:id="679" w:name="_Toc226309794"/>
      <w:bookmarkStart w:id="680" w:name="_Ref467306978"/>
      <w:bookmarkStart w:id="681" w:name="_Toc195842915"/>
      <w:bookmarkStart w:id="682" w:name="_Toc164229245"/>
      <w:bookmarkStart w:id="683" w:name="_Toc164608664"/>
      <w:bookmarkStart w:id="684" w:name="_Ref467307204"/>
      <w:bookmarkStart w:id="685" w:name="_Toc151193864"/>
      <w:bookmarkStart w:id="686" w:name="_Toc520356175"/>
      <w:bookmarkStart w:id="687" w:name="_Toc127151550"/>
      <w:bookmarkStart w:id="688" w:name="_Toc151193792"/>
      <w:bookmarkStart w:id="689" w:name="_Toc151193720"/>
      <w:bookmarkStart w:id="690" w:name="_Toc150480788"/>
      <w:bookmarkStart w:id="691" w:name="_Toc149720843"/>
      <w:bookmarkStart w:id="692" w:name="_Toc264969240"/>
      <w:bookmarkStart w:id="693" w:name="_Ref467306377"/>
      <w:bookmarkStart w:id="694" w:name="_Toc142311052"/>
      <w:bookmarkStart w:id="695" w:name="_Toc164351644"/>
      <w:bookmarkStart w:id="696" w:name="_Toc150509301"/>
      <w:bookmarkStart w:id="697" w:name="_Toc151193938"/>
      <w:bookmarkStart w:id="698" w:name="_Toc150774650"/>
      <w:bookmarkStart w:id="699" w:name="_Toc127161464"/>
      <w:bookmarkStart w:id="700" w:name="_Toc265228388"/>
      <w:bookmarkStart w:id="701" w:name="_Toc226965823"/>
      <w:bookmarkStart w:id="702" w:name="_Toc151190177"/>
      <w:bookmarkStart w:id="703" w:name="_Toc164229391"/>
      <w:bookmarkStart w:id="704" w:name="_Toc305158818"/>
      <w:bookmarkStart w:id="705" w:name="_Ref467307062"/>
      <w:bookmarkStart w:id="706" w:name="_Toc164608819"/>
      <w:r>
        <w:rPr>
          <w:sz w:val="24"/>
        </w:rPr>
        <w:t>签订合同</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p w14:paraId="3C1012DF">
      <w:pPr>
        <w:numPr>
          <w:ilvl w:val="1"/>
          <w:numId w:val="9"/>
        </w:numPr>
        <w:tabs>
          <w:tab w:val="left" w:pos="1080"/>
          <w:tab w:val="left" w:pos="2014"/>
        </w:tabs>
        <w:snapToGrid w:val="0"/>
        <w:spacing w:line="360" w:lineRule="auto"/>
        <w:ind w:left="1077" w:hanging="720"/>
        <w:rPr>
          <w:sz w:val="24"/>
        </w:rPr>
      </w:pPr>
      <w:r>
        <w:rPr>
          <w:rFonts w:hint="eastAsia"/>
          <w:sz w:val="24"/>
          <w:lang w:eastAsia="zh-CN"/>
        </w:rPr>
        <w:t>成交供应商</w:t>
      </w:r>
      <w:r>
        <w:rPr>
          <w:sz w:val="24"/>
        </w:rPr>
        <w:t>、采购人应当自</w:t>
      </w:r>
      <w:r>
        <w:rPr>
          <w:rFonts w:hint="eastAsia"/>
          <w:sz w:val="24"/>
          <w:lang w:eastAsia="zh-CN"/>
        </w:rPr>
        <w:t>成交通知书</w:t>
      </w:r>
      <w:r>
        <w:rPr>
          <w:sz w:val="24"/>
        </w:rPr>
        <w:t>发出之日起30日内，按照</w:t>
      </w:r>
      <w:r>
        <w:rPr>
          <w:rFonts w:hint="eastAsia"/>
          <w:sz w:val="24"/>
          <w:lang w:eastAsia="zh-CN"/>
        </w:rPr>
        <w:t>遴选文件</w:t>
      </w:r>
      <w:r>
        <w:rPr>
          <w:sz w:val="24"/>
        </w:rPr>
        <w:t>和</w:t>
      </w:r>
      <w:r>
        <w:rPr>
          <w:rFonts w:hint="eastAsia"/>
          <w:sz w:val="24"/>
          <w:lang w:eastAsia="zh-CN"/>
        </w:rPr>
        <w:t>成交供应商响应文件</w:t>
      </w:r>
      <w:r>
        <w:rPr>
          <w:sz w:val="24"/>
        </w:rPr>
        <w:t>的规定签订书面合同。所签订的合同不得对</w:t>
      </w:r>
      <w:r>
        <w:rPr>
          <w:rFonts w:hint="eastAsia"/>
          <w:sz w:val="24"/>
          <w:lang w:eastAsia="zh-CN"/>
        </w:rPr>
        <w:t>遴选文件</w:t>
      </w:r>
      <w:r>
        <w:rPr>
          <w:sz w:val="24"/>
        </w:rPr>
        <w:t>确定的事项和</w:t>
      </w:r>
      <w:r>
        <w:rPr>
          <w:rFonts w:hint="eastAsia"/>
          <w:sz w:val="24"/>
          <w:lang w:eastAsia="zh-CN"/>
        </w:rPr>
        <w:t>成交供应商响应文件</w:t>
      </w:r>
      <w:r>
        <w:rPr>
          <w:sz w:val="24"/>
        </w:rPr>
        <w:t>作实质性修改。</w:t>
      </w:r>
    </w:p>
    <w:p w14:paraId="4CE70003">
      <w:pPr>
        <w:numPr>
          <w:ilvl w:val="1"/>
          <w:numId w:val="9"/>
        </w:numPr>
        <w:tabs>
          <w:tab w:val="left" w:pos="1080"/>
          <w:tab w:val="left" w:pos="2014"/>
        </w:tabs>
        <w:snapToGrid w:val="0"/>
        <w:spacing w:line="360" w:lineRule="auto"/>
        <w:ind w:left="1077" w:hanging="720"/>
        <w:rPr>
          <w:sz w:val="24"/>
        </w:rPr>
      </w:pPr>
      <w:r>
        <w:rPr>
          <w:rFonts w:hint="eastAsia"/>
          <w:sz w:val="24"/>
          <w:lang w:eastAsia="zh-CN"/>
        </w:rPr>
        <w:t>成交供应商</w:t>
      </w:r>
      <w:r>
        <w:rPr>
          <w:sz w:val="24"/>
        </w:rPr>
        <w:t>拒绝与采购人签订合同的，采购人可以按照评标报告推荐的</w:t>
      </w:r>
      <w:r>
        <w:rPr>
          <w:rFonts w:hint="eastAsia"/>
          <w:sz w:val="24"/>
          <w:lang w:eastAsia="zh-CN"/>
        </w:rPr>
        <w:t>成交候选人</w:t>
      </w:r>
      <w:r>
        <w:rPr>
          <w:sz w:val="24"/>
        </w:rPr>
        <w:t>名单排序，确定下一候选人为</w:t>
      </w:r>
      <w:r>
        <w:rPr>
          <w:rFonts w:hint="eastAsia"/>
          <w:sz w:val="24"/>
          <w:lang w:eastAsia="zh-CN"/>
        </w:rPr>
        <w:t>成交供应商</w:t>
      </w:r>
      <w:r>
        <w:rPr>
          <w:sz w:val="24"/>
        </w:rPr>
        <w:t>，也可以重新开展采购活动。</w:t>
      </w:r>
    </w:p>
    <w:p w14:paraId="02B999E8">
      <w:pPr>
        <w:numPr>
          <w:ilvl w:val="1"/>
          <w:numId w:val="9"/>
        </w:numPr>
        <w:tabs>
          <w:tab w:val="left" w:pos="1080"/>
          <w:tab w:val="left" w:pos="2014"/>
        </w:tabs>
        <w:snapToGrid w:val="0"/>
        <w:spacing w:line="360" w:lineRule="auto"/>
        <w:ind w:left="1077" w:hanging="720"/>
        <w:rPr>
          <w:sz w:val="24"/>
        </w:rPr>
      </w:pPr>
      <w:r>
        <w:rPr>
          <w:sz w:val="24"/>
        </w:rPr>
        <w:t>联合体</w:t>
      </w:r>
      <w:r>
        <w:rPr>
          <w:rFonts w:hint="eastAsia"/>
          <w:sz w:val="24"/>
          <w:lang w:val="en-US" w:eastAsia="zh-CN"/>
        </w:rPr>
        <w:t>成交</w:t>
      </w:r>
      <w:r>
        <w:rPr>
          <w:sz w:val="24"/>
        </w:rPr>
        <w:t>的，联合体各方应当共同与采购人签订合同，就采购合同约定的事项向采购人承担连带责任。</w:t>
      </w:r>
    </w:p>
    <w:p w14:paraId="4C18C784">
      <w:pPr>
        <w:numPr>
          <w:ilvl w:val="1"/>
          <w:numId w:val="9"/>
        </w:numPr>
        <w:tabs>
          <w:tab w:val="left" w:pos="1080"/>
          <w:tab w:val="left" w:pos="2014"/>
        </w:tabs>
        <w:snapToGrid w:val="0"/>
        <w:spacing w:line="360" w:lineRule="auto"/>
        <w:ind w:left="1077" w:hanging="720"/>
        <w:rPr>
          <w:sz w:val="24"/>
        </w:rPr>
      </w:pPr>
      <w:r>
        <w:rPr>
          <w:rFonts w:hint="eastAsia"/>
          <w:sz w:val="24"/>
          <w:lang w:val="en-US" w:eastAsia="zh-CN"/>
        </w:rPr>
        <w:t>本</w:t>
      </w:r>
      <w:r>
        <w:rPr>
          <w:sz w:val="24"/>
        </w:rPr>
        <w:t>采购合同不能转包。</w:t>
      </w:r>
    </w:p>
    <w:p w14:paraId="267463B7">
      <w:pPr>
        <w:numPr>
          <w:ilvl w:val="1"/>
          <w:numId w:val="9"/>
        </w:numPr>
        <w:tabs>
          <w:tab w:val="left" w:pos="1080"/>
          <w:tab w:val="left" w:pos="2014"/>
        </w:tabs>
        <w:snapToGrid w:val="0"/>
        <w:spacing w:line="360" w:lineRule="auto"/>
        <w:ind w:left="1077" w:hanging="720"/>
        <w:rPr>
          <w:sz w:val="24"/>
        </w:rPr>
      </w:pPr>
      <w:r>
        <w:rPr>
          <w:sz w:val="24"/>
        </w:rPr>
        <w:t>采购人允许采用分包方式履行合同的，</w:t>
      </w:r>
      <w:r>
        <w:rPr>
          <w:rFonts w:hint="eastAsia"/>
          <w:sz w:val="24"/>
          <w:lang w:eastAsia="zh-CN"/>
        </w:rPr>
        <w:t>成交供应商</w:t>
      </w:r>
      <w:r>
        <w:rPr>
          <w:sz w:val="24"/>
        </w:rPr>
        <w:t>可以依法在</w:t>
      </w:r>
      <w:r>
        <w:rPr>
          <w:rFonts w:hint="eastAsia"/>
          <w:sz w:val="24"/>
          <w:lang w:val="en-US" w:eastAsia="zh-CN"/>
        </w:rPr>
        <w:t>成交</w:t>
      </w:r>
      <w:r>
        <w:rPr>
          <w:sz w:val="24"/>
        </w:rPr>
        <w:t>后将</w:t>
      </w:r>
      <w:r>
        <w:rPr>
          <w:rFonts w:hint="eastAsia"/>
          <w:sz w:val="24"/>
          <w:lang w:val="en-US" w:eastAsia="zh-CN"/>
        </w:rPr>
        <w:t>成交</w:t>
      </w:r>
      <w:r>
        <w:rPr>
          <w:sz w:val="24"/>
        </w:rPr>
        <w:t>项目的非主体、非关键性工作采取分包方式履行合同。本项目的非主体、非关键性工作是否允许分包，见《</w:t>
      </w:r>
      <w:r>
        <w:rPr>
          <w:rFonts w:hint="eastAsia"/>
          <w:sz w:val="24"/>
          <w:lang w:eastAsia="zh-CN"/>
        </w:rPr>
        <w:t>供应商</w:t>
      </w:r>
      <w:r>
        <w:rPr>
          <w:sz w:val="24"/>
        </w:rPr>
        <w:t>须知资料表》。采购合同分包履行的，应当在</w:t>
      </w:r>
      <w:r>
        <w:rPr>
          <w:rFonts w:hint="eastAsia"/>
          <w:sz w:val="24"/>
          <w:lang w:eastAsia="zh-CN"/>
        </w:rPr>
        <w:t>响应文件</w:t>
      </w:r>
      <w:r>
        <w:rPr>
          <w:sz w:val="24"/>
        </w:rPr>
        <w:t>中载明分包承担主体，分包承担主体应当具备相应资质条件且不得再次分包</w:t>
      </w:r>
      <w:r>
        <w:rPr>
          <w:b/>
          <w:sz w:val="24"/>
        </w:rPr>
        <w:t>，</w:t>
      </w:r>
      <w:r>
        <w:rPr>
          <w:sz w:val="24"/>
        </w:rPr>
        <w:t>否则</w:t>
      </w:r>
      <w:r>
        <w:rPr>
          <w:b/>
          <w:sz w:val="24"/>
        </w:rPr>
        <w:t>投标无效</w:t>
      </w:r>
      <w:r>
        <w:rPr>
          <w:sz w:val="24"/>
        </w:rPr>
        <w:t>。</w:t>
      </w:r>
      <w:r>
        <w:rPr>
          <w:rFonts w:hint="eastAsia"/>
          <w:sz w:val="24"/>
          <w:lang w:eastAsia="zh-CN"/>
        </w:rPr>
        <w:t>成交供应商</w:t>
      </w:r>
      <w:r>
        <w:rPr>
          <w:sz w:val="24"/>
        </w:rPr>
        <w:t>就采购项目和分包项目向采购人负责，分包供应商就分包项目承担责任。</w:t>
      </w:r>
    </w:p>
    <w:bookmarkEnd w:id="670"/>
    <w:bookmarkEnd w:id="671"/>
    <w:bookmarkEnd w:id="672"/>
    <w:p w14:paraId="7917161D">
      <w:pPr>
        <w:numPr>
          <w:ilvl w:val="0"/>
          <w:numId w:val="9"/>
        </w:numPr>
        <w:tabs>
          <w:tab w:val="left" w:pos="360"/>
        </w:tabs>
        <w:snapToGrid w:val="0"/>
        <w:spacing w:line="360" w:lineRule="auto"/>
        <w:ind w:left="357" w:hanging="357"/>
        <w:outlineLvl w:val="1"/>
        <w:rPr>
          <w:sz w:val="24"/>
        </w:rPr>
      </w:pPr>
      <w:r>
        <w:rPr>
          <w:sz w:val="24"/>
        </w:rPr>
        <w:t>询问与质疑</w:t>
      </w:r>
    </w:p>
    <w:p w14:paraId="1AB33810">
      <w:pPr>
        <w:numPr>
          <w:ilvl w:val="1"/>
          <w:numId w:val="9"/>
        </w:numPr>
        <w:tabs>
          <w:tab w:val="left" w:pos="1080"/>
          <w:tab w:val="left" w:pos="2014"/>
        </w:tabs>
        <w:snapToGrid w:val="0"/>
        <w:spacing w:line="360" w:lineRule="auto"/>
        <w:ind w:left="1077" w:hanging="720"/>
        <w:rPr>
          <w:sz w:val="24"/>
        </w:rPr>
      </w:pPr>
      <w:r>
        <w:rPr>
          <w:sz w:val="24"/>
        </w:rPr>
        <w:t>询问</w:t>
      </w:r>
    </w:p>
    <w:p w14:paraId="45ED7A0F">
      <w:pPr>
        <w:numPr>
          <w:ilvl w:val="2"/>
          <w:numId w:val="9"/>
        </w:numPr>
        <w:snapToGrid w:val="0"/>
        <w:spacing w:line="360" w:lineRule="auto"/>
        <w:rPr>
          <w:sz w:val="24"/>
        </w:rPr>
      </w:pPr>
      <w:bookmarkStart w:id="707" w:name="_Hlk179293370"/>
      <w:r>
        <w:rPr>
          <w:rFonts w:hint="eastAsia"/>
          <w:sz w:val="24"/>
          <w:lang w:eastAsia="zh-CN"/>
        </w:rPr>
        <w:t>供应商</w:t>
      </w:r>
      <w:r>
        <w:rPr>
          <w:sz w:val="24"/>
        </w:rPr>
        <w:t>对采购活动事项有疑问的，可依法</w:t>
      </w:r>
      <w:r>
        <w:rPr>
          <w:rFonts w:hint="eastAsia"/>
          <w:sz w:val="24"/>
        </w:rPr>
        <w:t>向采购人或采购代理机构</w:t>
      </w:r>
      <w:r>
        <w:rPr>
          <w:sz w:val="24"/>
        </w:rPr>
        <w:t>提出询问，</w:t>
      </w:r>
      <w:r>
        <w:rPr>
          <w:rFonts w:hint="eastAsia"/>
          <w:sz w:val="24"/>
        </w:rPr>
        <w:t>提出形式见</w:t>
      </w:r>
      <w:r>
        <w:rPr>
          <w:sz w:val="24"/>
        </w:rPr>
        <w:t>《</w:t>
      </w:r>
      <w:r>
        <w:rPr>
          <w:rFonts w:hint="eastAsia"/>
          <w:sz w:val="24"/>
          <w:lang w:eastAsia="zh-CN"/>
        </w:rPr>
        <w:t>供应商</w:t>
      </w:r>
      <w:r>
        <w:rPr>
          <w:sz w:val="24"/>
        </w:rPr>
        <w:t>须知资料表》。</w:t>
      </w:r>
      <w:bookmarkEnd w:id="707"/>
    </w:p>
    <w:p w14:paraId="111050DC">
      <w:pPr>
        <w:numPr>
          <w:ilvl w:val="2"/>
          <w:numId w:val="9"/>
        </w:numPr>
        <w:snapToGrid w:val="0"/>
        <w:spacing w:line="360" w:lineRule="auto"/>
        <w:rPr>
          <w:sz w:val="24"/>
        </w:rPr>
      </w:pPr>
      <w:r>
        <w:rPr>
          <w:sz w:val="24"/>
        </w:rPr>
        <w:t>采购人或采购代理机构对供应商依法提出的询问，在3个工作日内作出答复，但答复的内容不得涉及商业秘密。</w:t>
      </w:r>
    </w:p>
    <w:p w14:paraId="1A29C8E7">
      <w:pPr>
        <w:numPr>
          <w:ilvl w:val="1"/>
          <w:numId w:val="9"/>
        </w:numPr>
        <w:tabs>
          <w:tab w:val="left" w:pos="1080"/>
          <w:tab w:val="left" w:pos="2014"/>
        </w:tabs>
        <w:snapToGrid w:val="0"/>
        <w:spacing w:line="360" w:lineRule="auto"/>
        <w:ind w:left="1077" w:hanging="720"/>
        <w:rPr>
          <w:sz w:val="24"/>
        </w:rPr>
      </w:pPr>
      <w:r>
        <w:rPr>
          <w:sz w:val="24"/>
        </w:rPr>
        <w:t>质疑</w:t>
      </w:r>
    </w:p>
    <w:p w14:paraId="3DE95AC2">
      <w:pPr>
        <w:numPr>
          <w:ilvl w:val="2"/>
          <w:numId w:val="9"/>
        </w:numPr>
        <w:snapToGrid w:val="0"/>
        <w:spacing w:line="360" w:lineRule="auto"/>
        <w:rPr>
          <w:sz w:val="24"/>
        </w:rPr>
      </w:pPr>
      <w:r>
        <w:rPr>
          <w:rFonts w:hint="eastAsia"/>
          <w:sz w:val="24"/>
          <w:lang w:eastAsia="zh-CN"/>
        </w:rPr>
        <w:t>供应商</w:t>
      </w:r>
      <w:r>
        <w:rPr>
          <w:sz w:val="24"/>
        </w:rPr>
        <w:t>认为采购文件、采购过程、</w:t>
      </w:r>
      <w:r>
        <w:rPr>
          <w:rFonts w:hint="eastAsia"/>
          <w:sz w:val="24"/>
          <w:lang w:eastAsia="zh-CN"/>
        </w:rPr>
        <w:t>成交结果</w:t>
      </w:r>
      <w:r>
        <w:rPr>
          <w:sz w:val="24"/>
        </w:rPr>
        <w:t>使自己的权益受到损害的，可以在知道或者应知其权益受到损害之日起7个工作日内，以书面形式向采购人、采购代理机构提出质疑。采购人、采购代理机构在收到质疑函后7个工作日内作出答复。</w:t>
      </w:r>
    </w:p>
    <w:p w14:paraId="7811F9DF">
      <w:pPr>
        <w:numPr>
          <w:ilvl w:val="2"/>
          <w:numId w:val="9"/>
        </w:numPr>
        <w:snapToGrid w:val="0"/>
        <w:spacing w:line="360" w:lineRule="auto"/>
        <w:rPr>
          <w:sz w:val="24"/>
        </w:rPr>
      </w:pPr>
      <w:r>
        <w:rPr>
          <w:sz w:val="24"/>
        </w:rPr>
        <w:t>质疑函须使用财政部制定的范本文件。</w:t>
      </w:r>
      <w:r>
        <w:rPr>
          <w:rFonts w:hint="eastAsia"/>
          <w:sz w:val="24"/>
          <w:lang w:eastAsia="zh-CN"/>
        </w:rPr>
        <w:t>供应商</w:t>
      </w:r>
      <w:r>
        <w:rPr>
          <w:sz w:val="24"/>
        </w:rPr>
        <w:t>为自然人的，质疑函应当由本人签字；</w:t>
      </w:r>
      <w:r>
        <w:rPr>
          <w:rFonts w:hint="eastAsia"/>
          <w:sz w:val="24"/>
          <w:lang w:eastAsia="zh-CN"/>
        </w:rPr>
        <w:t>供应商</w:t>
      </w:r>
      <w:r>
        <w:rPr>
          <w:sz w:val="24"/>
        </w:rPr>
        <w:t>为法人或者其他组织的，质疑函应当由法定代表人、主要负责人，或者其授权代表签字或者盖章，并加盖公章。</w:t>
      </w:r>
    </w:p>
    <w:p w14:paraId="2586A7C6">
      <w:pPr>
        <w:numPr>
          <w:ilvl w:val="2"/>
          <w:numId w:val="9"/>
        </w:numPr>
        <w:snapToGrid w:val="0"/>
        <w:spacing w:line="360" w:lineRule="auto"/>
        <w:rPr>
          <w:sz w:val="24"/>
        </w:rPr>
      </w:pPr>
      <w:r>
        <w:rPr>
          <w:rFonts w:hint="eastAsia"/>
          <w:sz w:val="24"/>
          <w:lang w:eastAsia="zh-CN"/>
        </w:rPr>
        <w:t>供应商</w:t>
      </w:r>
      <w:r>
        <w:rPr>
          <w:sz w:val="24"/>
        </w:rPr>
        <w:t>委托代理人进行质疑的，应当随质疑函同时提交</w:t>
      </w:r>
      <w:r>
        <w:rPr>
          <w:rFonts w:hint="eastAsia"/>
          <w:sz w:val="24"/>
          <w:lang w:eastAsia="zh-CN"/>
        </w:rPr>
        <w:t>供应商</w:t>
      </w:r>
      <w:r>
        <w:rPr>
          <w:sz w:val="24"/>
        </w:rPr>
        <w:t>签署的授权委托书。授权委托书应当载明代理人的姓名或者名称、代理事项、具体权限、期限和相关事项。</w:t>
      </w:r>
      <w:r>
        <w:rPr>
          <w:rFonts w:hint="eastAsia"/>
          <w:sz w:val="24"/>
          <w:lang w:eastAsia="zh-CN"/>
        </w:rPr>
        <w:t>供应商</w:t>
      </w:r>
      <w:r>
        <w:rPr>
          <w:sz w:val="24"/>
        </w:rPr>
        <w:t>为自然人的，应当由本人签字；</w:t>
      </w:r>
      <w:r>
        <w:rPr>
          <w:rFonts w:hint="eastAsia"/>
          <w:sz w:val="24"/>
          <w:lang w:eastAsia="zh-CN"/>
        </w:rPr>
        <w:t>供应商</w:t>
      </w:r>
      <w:r>
        <w:rPr>
          <w:sz w:val="24"/>
        </w:rPr>
        <w:t>为法人或者其他组织的，应当由法定代表人、主要负责人签字或者盖章，并加盖公章。</w:t>
      </w:r>
    </w:p>
    <w:p w14:paraId="67E56952">
      <w:pPr>
        <w:numPr>
          <w:ilvl w:val="2"/>
          <w:numId w:val="9"/>
        </w:numPr>
        <w:snapToGrid w:val="0"/>
        <w:spacing w:line="360" w:lineRule="auto"/>
        <w:rPr>
          <w:sz w:val="24"/>
        </w:rPr>
      </w:pPr>
      <w:r>
        <w:rPr>
          <w:rFonts w:hint="eastAsia"/>
          <w:sz w:val="24"/>
          <w:lang w:eastAsia="zh-CN"/>
        </w:rPr>
        <w:t>供应商</w:t>
      </w:r>
      <w:r>
        <w:rPr>
          <w:sz w:val="24"/>
        </w:rPr>
        <w:t>应在法定质疑期内一次性提出针对同一采购程序环节的质疑，法定质疑期内针对同一采购程序环节再次提出的质疑，采购人、采购代理机构有权不予答复。</w:t>
      </w:r>
    </w:p>
    <w:p w14:paraId="1133CBEC">
      <w:pPr>
        <w:numPr>
          <w:ilvl w:val="1"/>
          <w:numId w:val="9"/>
        </w:numPr>
        <w:tabs>
          <w:tab w:val="left" w:pos="1080"/>
          <w:tab w:val="left" w:pos="2014"/>
        </w:tabs>
        <w:snapToGrid w:val="0"/>
        <w:spacing w:line="360" w:lineRule="auto"/>
        <w:ind w:left="1077" w:hanging="720"/>
        <w:rPr>
          <w:sz w:val="24"/>
        </w:rPr>
      </w:pPr>
      <w:r>
        <w:rPr>
          <w:sz w:val="24"/>
        </w:rPr>
        <w:t>接收询问和质疑的联系部门、联系电话和通讯地址见《</w:t>
      </w:r>
      <w:r>
        <w:rPr>
          <w:rFonts w:hint="eastAsia"/>
          <w:sz w:val="24"/>
          <w:lang w:eastAsia="zh-CN"/>
        </w:rPr>
        <w:t>供应商</w:t>
      </w:r>
      <w:r>
        <w:rPr>
          <w:sz w:val="24"/>
        </w:rPr>
        <w:t>须知资料表》。</w:t>
      </w:r>
    </w:p>
    <w:p w14:paraId="2C361CA3">
      <w:pPr>
        <w:numPr>
          <w:ilvl w:val="0"/>
          <w:numId w:val="9"/>
        </w:numPr>
        <w:tabs>
          <w:tab w:val="left" w:pos="360"/>
        </w:tabs>
        <w:snapToGrid w:val="0"/>
        <w:spacing w:line="360" w:lineRule="auto"/>
        <w:ind w:left="357" w:hanging="357"/>
        <w:outlineLvl w:val="1"/>
        <w:rPr>
          <w:sz w:val="24"/>
        </w:rPr>
      </w:pPr>
      <w:r>
        <w:rPr>
          <w:sz w:val="24"/>
        </w:rPr>
        <w:t>代理费</w:t>
      </w:r>
    </w:p>
    <w:p w14:paraId="1894BB62">
      <w:pPr>
        <w:numPr>
          <w:ilvl w:val="1"/>
          <w:numId w:val="9"/>
        </w:numPr>
        <w:tabs>
          <w:tab w:val="left" w:pos="1080"/>
          <w:tab w:val="left" w:pos="2014"/>
        </w:tabs>
        <w:snapToGrid w:val="0"/>
        <w:spacing w:line="360" w:lineRule="auto"/>
        <w:ind w:left="1077" w:hanging="720"/>
        <w:rPr>
          <w:sz w:val="24"/>
        </w:rPr>
      </w:pPr>
      <w:r>
        <w:rPr>
          <w:sz w:val="24"/>
        </w:rPr>
        <w:t>收费对象、收费标准及缴纳时间见《</w:t>
      </w:r>
      <w:r>
        <w:rPr>
          <w:rFonts w:hint="eastAsia"/>
          <w:sz w:val="24"/>
          <w:lang w:eastAsia="zh-CN"/>
        </w:rPr>
        <w:t>供应商</w:t>
      </w:r>
      <w:r>
        <w:rPr>
          <w:sz w:val="24"/>
        </w:rPr>
        <w:t>须知资料表》。由</w:t>
      </w:r>
      <w:r>
        <w:rPr>
          <w:rFonts w:hint="eastAsia"/>
          <w:sz w:val="24"/>
          <w:lang w:eastAsia="zh-CN"/>
        </w:rPr>
        <w:t>成交供应商</w:t>
      </w:r>
      <w:r>
        <w:rPr>
          <w:sz w:val="24"/>
        </w:rPr>
        <w:t>支付的，</w:t>
      </w:r>
      <w:r>
        <w:rPr>
          <w:rFonts w:hint="eastAsia"/>
          <w:sz w:val="24"/>
          <w:lang w:eastAsia="zh-CN"/>
        </w:rPr>
        <w:t>成交供应商</w:t>
      </w:r>
      <w:r>
        <w:rPr>
          <w:sz w:val="24"/>
        </w:rPr>
        <w:t>须一次性向采购代理机构缴纳代理费，投标报价应包含代理费用。</w:t>
      </w:r>
    </w:p>
    <w:p w14:paraId="4FBA2EF0">
      <w:pPr>
        <w:pStyle w:val="3"/>
        <w:spacing w:before="0" w:line="360" w:lineRule="auto"/>
        <w:rPr>
          <w:rFonts w:hint="default" w:ascii="Times New Roman" w:hAnsi="Times New Roman" w:eastAsia="宋体" w:cs="Times New Roman"/>
          <w:color w:val="auto"/>
          <w:sz w:val="28"/>
        </w:rPr>
      </w:pPr>
      <w:r>
        <w:rPr>
          <w:rFonts w:hint="default" w:ascii="Times New Roman" w:hAnsi="Times New Roman" w:eastAsia="宋体" w:cs="Times New Roman"/>
          <w:color w:val="auto"/>
          <w:sz w:val="28"/>
          <w:lang w:val="en-US" w:eastAsia="zh-CN"/>
        </w:rPr>
        <w:t>七</w:t>
      </w:r>
      <w:r>
        <w:rPr>
          <w:rFonts w:hint="default" w:ascii="Times New Roman" w:hAnsi="Times New Roman" w:eastAsia="宋体" w:cs="Times New Roman"/>
          <w:color w:val="auto"/>
          <w:sz w:val="28"/>
        </w:rPr>
        <w:t xml:space="preserve">   确定第</w:t>
      </w:r>
      <w:r>
        <w:rPr>
          <w:rFonts w:hint="default" w:ascii="Times New Roman" w:hAnsi="Times New Roman" w:eastAsia="宋体" w:cs="Times New Roman"/>
          <w:color w:val="auto"/>
          <w:sz w:val="28"/>
          <w:lang w:val="en-US" w:eastAsia="zh-CN"/>
        </w:rPr>
        <w:t>二</w:t>
      </w:r>
      <w:r>
        <w:rPr>
          <w:rFonts w:hint="default" w:ascii="Times New Roman" w:hAnsi="Times New Roman" w:eastAsia="宋体" w:cs="Times New Roman"/>
          <w:color w:val="auto"/>
          <w:sz w:val="28"/>
        </w:rPr>
        <w:t>阶段</w:t>
      </w:r>
      <w:r>
        <w:rPr>
          <w:rFonts w:hint="default" w:ascii="Times New Roman" w:hAnsi="Times New Roman" w:eastAsia="宋体" w:cs="Times New Roman"/>
          <w:color w:val="auto"/>
          <w:sz w:val="28"/>
          <w:lang w:val="en-US" w:eastAsia="zh-CN"/>
        </w:rPr>
        <w:t>成交</w:t>
      </w:r>
      <w:r>
        <w:rPr>
          <w:rFonts w:hint="default" w:ascii="Times New Roman" w:hAnsi="Times New Roman" w:eastAsia="宋体" w:cs="Times New Roman"/>
          <w:color w:val="auto"/>
          <w:sz w:val="28"/>
          <w:lang w:eastAsia="zh-CN"/>
        </w:rPr>
        <w:t>供应商</w:t>
      </w:r>
    </w:p>
    <w:p w14:paraId="4F24D6D4">
      <w:pPr>
        <w:numPr>
          <w:ilvl w:val="0"/>
          <w:numId w:val="9"/>
        </w:numPr>
        <w:tabs>
          <w:tab w:val="left" w:pos="360"/>
        </w:tabs>
        <w:snapToGrid w:val="0"/>
        <w:spacing w:line="360" w:lineRule="auto"/>
        <w:ind w:left="357" w:hanging="357"/>
        <w:outlineLvl w:val="1"/>
        <w:rPr>
          <w:rFonts w:hint="default" w:ascii="Times New Roman" w:hAnsi="Times New Roman" w:cs="Times New Roman"/>
          <w:color w:val="auto"/>
          <w:sz w:val="24"/>
        </w:rPr>
      </w:pPr>
      <w:r>
        <w:rPr>
          <w:rFonts w:hint="default" w:ascii="Times New Roman" w:hAnsi="Times New Roman" w:eastAsia="宋体" w:cs="Times New Roman"/>
          <w:color w:val="auto"/>
          <w:spacing w:val="0"/>
          <w:sz w:val="24"/>
          <w:szCs w:val="24"/>
        </w:rPr>
        <w:t>确定第二阶段成交供应商的方式</w:t>
      </w:r>
    </w:p>
    <w:p w14:paraId="7762D769">
      <w:pPr>
        <w:numPr>
          <w:ilvl w:val="1"/>
          <w:numId w:val="9"/>
        </w:numPr>
        <w:tabs>
          <w:tab w:val="left" w:pos="1080"/>
          <w:tab w:val="left" w:pos="2014"/>
        </w:tabs>
        <w:snapToGrid w:val="0"/>
        <w:spacing w:line="360" w:lineRule="auto"/>
        <w:ind w:left="1077" w:hanging="720"/>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确定第二阶段成交供应商的方式包括直接选定、二次竞价和顺序轮候。</w:t>
      </w:r>
      <w:r>
        <w:rPr>
          <w:rFonts w:hint="default" w:ascii="Times New Roman" w:hAnsi="Times New Roman" w:cs="Times New Roman"/>
          <w:color w:val="auto"/>
          <w:sz w:val="24"/>
        </w:rPr>
        <w:t>本项目</w:t>
      </w:r>
      <w:r>
        <w:rPr>
          <w:rFonts w:hint="default" w:ascii="Times New Roman" w:hAnsi="Times New Roman" w:eastAsia="宋体" w:cs="Times New Roman"/>
          <w:color w:val="auto"/>
          <w:spacing w:val="0"/>
          <w:sz w:val="24"/>
          <w:szCs w:val="24"/>
        </w:rPr>
        <w:t>确定第二阶段成交供应商的方式</w:t>
      </w:r>
      <w:r>
        <w:rPr>
          <w:rFonts w:hint="default" w:ascii="Times New Roman" w:hAnsi="Times New Roman" w:cs="Times New Roman"/>
          <w:color w:val="auto"/>
          <w:sz w:val="24"/>
        </w:rPr>
        <w:t>，见《</w:t>
      </w:r>
      <w:r>
        <w:rPr>
          <w:rFonts w:hint="default" w:ascii="Times New Roman" w:hAnsi="Times New Roman" w:cs="Times New Roman"/>
          <w:color w:val="auto"/>
          <w:sz w:val="24"/>
          <w:lang w:eastAsia="zh-CN"/>
        </w:rPr>
        <w:t>供应商</w:t>
      </w:r>
      <w:r>
        <w:rPr>
          <w:rFonts w:hint="default" w:ascii="Times New Roman" w:hAnsi="Times New Roman" w:cs="Times New Roman"/>
          <w:color w:val="auto"/>
          <w:sz w:val="24"/>
        </w:rPr>
        <w:t>须知资料表》。</w:t>
      </w:r>
    </w:p>
    <w:p w14:paraId="04A2D01E">
      <w:pPr>
        <w:tabs>
          <w:tab w:val="left" w:pos="360"/>
          <w:tab w:val="left" w:pos="1080"/>
        </w:tabs>
        <w:snapToGrid w:val="0"/>
        <w:spacing w:line="360" w:lineRule="auto"/>
        <w:ind w:left="360"/>
        <w:rPr>
          <w:sz w:val="24"/>
        </w:rPr>
      </w:pPr>
    </w:p>
    <w:p w14:paraId="73CE6744">
      <w:pPr>
        <w:spacing w:line="360" w:lineRule="auto"/>
        <w:jc w:val="center"/>
        <w:outlineLvl w:val="0"/>
        <w:rPr>
          <w:b/>
          <w:sz w:val="36"/>
          <w:szCs w:val="36"/>
        </w:rPr>
      </w:pPr>
      <w:bookmarkStart w:id="708" w:name="_Toc305158896"/>
      <w:bookmarkStart w:id="709" w:name="_Toc353873664"/>
      <w:bookmarkStart w:id="710" w:name="_Toc226965827"/>
      <w:bookmarkStart w:id="711" w:name="_Toc353873934"/>
      <w:bookmarkStart w:id="712" w:name="_Toc305158822"/>
      <w:bookmarkStart w:id="713" w:name="_Toc264969244"/>
      <w:bookmarkStart w:id="714" w:name="_Toc150774759"/>
      <w:bookmarkStart w:id="715" w:name="_Toc226337250"/>
      <w:bookmarkStart w:id="716" w:name="_Toc265228392"/>
      <w:bookmarkStart w:id="717" w:name="_Toc353825544"/>
      <w:bookmarkStart w:id="718" w:name="_Toc142311056"/>
      <w:bookmarkStart w:id="719" w:name="_Toc150480792"/>
      <w:bookmarkStart w:id="720" w:name="_Toc127151554"/>
      <w:bookmarkStart w:id="721" w:name="_Toc4945"/>
      <w:r>
        <w:rPr>
          <w:b/>
          <w:sz w:val="36"/>
          <w:szCs w:val="36"/>
        </w:rPr>
        <w:t xml:space="preserve">第三章   </w:t>
      </w:r>
      <w:bookmarkEnd w:id="708"/>
      <w:bookmarkEnd w:id="709"/>
      <w:bookmarkEnd w:id="710"/>
      <w:bookmarkEnd w:id="711"/>
      <w:bookmarkEnd w:id="712"/>
      <w:bookmarkEnd w:id="713"/>
      <w:bookmarkEnd w:id="714"/>
      <w:bookmarkEnd w:id="715"/>
      <w:bookmarkEnd w:id="716"/>
      <w:bookmarkEnd w:id="717"/>
      <w:bookmarkEnd w:id="718"/>
      <w:bookmarkEnd w:id="719"/>
      <w:bookmarkEnd w:id="720"/>
      <w:r>
        <w:rPr>
          <w:b/>
          <w:sz w:val="36"/>
          <w:szCs w:val="36"/>
        </w:rPr>
        <w:t>资格审查</w:t>
      </w:r>
      <w:bookmarkEnd w:id="721"/>
      <w:bookmarkStart w:id="722" w:name="_Toc487900382"/>
    </w:p>
    <w:p w14:paraId="07058745">
      <w:pPr>
        <w:tabs>
          <w:tab w:val="left" w:pos="360"/>
          <w:tab w:val="left" w:pos="900"/>
        </w:tabs>
        <w:snapToGrid w:val="0"/>
        <w:spacing w:line="360" w:lineRule="auto"/>
        <w:jc w:val="center"/>
        <w:outlineLvl w:val="1"/>
        <w:rPr>
          <w:b/>
          <w:sz w:val="24"/>
        </w:rPr>
      </w:pPr>
      <w:bookmarkStart w:id="723" w:name="_Toc99301422"/>
      <w:r>
        <w:rPr>
          <w:b/>
          <w:sz w:val="24"/>
        </w:rPr>
        <w:t>一、资格审查程序</w:t>
      </w:r>
      <w:bookmarkEnd w:id="723"/>
    </w:p>
    <w:p w14:paraId="68CCE388">
      <w:pPr>
        <w:numPr>
          <w:ilvl w:val="0"/>
          <w:numId w:val="11"/>
        </w:numPr>
        <w:tabs>
          <w:tab w:val="left" w:pos="426"/>
          <w:tab w:val="left" w:pos="851"/>
          <w:tab w:val="clear" w:pos="900"/>
        </w:tabs>
        <w:snapToGrid w:val="0"/>
        <w:spacing w:line="360" w:lineRule="auto"/>
        <w:ind w:left="426" w:hanging="426"/>
        <w:outlineLvl w:val="1"/>
        <w:rPr>
          <w:sz w:val="24"/>
        </w:rPr>
      </w:pPr>
      <w:r>
        <w:rPr>
          <w:sz w:val="24"/>
        </w:rPr>
        <w:t>开标结束后，采购人或采购代理机构将根据《资格审查要求》中的规定，对</w:t>
      </w:r>
      <w:r>
        <w:rPr>
          <w:rFonts w:hint="eastAsia"/>
          <w:sz w:val="24"/>
          <w:lang w:eastAsia="zh-CN"/>
        </w:rPr>
        <w:t>供应商</w:t>
      </w:r>
      <w:r>
        <w:rPr>
          <w:sz w:val="24"/>
        </w:rPr>
        <w:t>进行资格审查，并形成资格审查结果。</w:t>
      </w:r>
    </w:p>
    <w:p w14:paraId="73914EE4">
      <w:pPr>
        <w:numPr>
          <w:ilvl w:val="0"/>
          <w:numId w:val="11"/>
        </w:numPr>
        <w:tabs>
          <w:tab w:val="left" w:pos="426"/>
          <w:tab w:val="left" w:pos="851"/>
          <w:tab w:val="clear" w:pos="900"/>
        </w:tabs>
        <w:snapToGrid w:val="0"/>
        <w:spacing w:line="360" w:lineRule="auto"/>
        <w:ind w:left="426" w:hanging="426"/>
        <w:outlineLvl w:val="1"/>
        <w:rPr>
          <w:sz w:val="24"/>
        </w:rPr>
      </w:pPr>
      <w:r>
        <w:rPr>
          <w:sz w:val="24"/>
        </w:rPr>
        <w:t>《资格审查要求》中对格式有要求的，除</w:t>
      </w:r>
      <w:r>
        <w:rPr>
          <w:rFonts w:hint="eastAsia"/>
          <w:sz w:val="24"/>
          <w:lang w:eastAsia="zh-CN"/>
        </w:rPr>
        <w:t>遴选文件</w:t>
      </w:r>
      <w:r>
        <w:rPr>
          <w:sz w:val="24"/>
        </w:rPr>
        <w:t>另有规定外，均为“实质性格式”文件。</w:t>
      </w:r>
    </w:p>
    <w:p w14:paraId="20166CB6">
      <w:pPr>
        <w:numPr>
          <w:ilvl w:val="0"/>
          <w:numId w:val="11"/>
        </w:numPr>
        <w:tabs>
          <w:tab w:val="left" w:pos="426"/>
          <w:tab w:val="left" w:pos="851"/>
          <w:tab w:val="clear" w:pos="900"/>
        </w:tabs>
        <w:snapToGrid w:val="0"/>
        <w:spacing w:line="360" w:lineRule="auto"/>
        <w:ind w:left="426" w:hanging="426"/>
        <w:outlineLvl w:val="1"/>
        <w:rPr>
          <w:sz w:val="24"/>
        </w:rPr>
      </w:pPr>
      <w:r>
        <w:rPr>
          <w:rFonts w:hint="eastAsia"/>
          <w:sz w:val="24"/>
          <w:lang w:eastAsia="zh-CN"/>
        </w:rPr>
        <w:t>供应商</w:t>
      </w:r>
      <w:r>
        <w:rPr>
          <w:sz w:val="24"/>
        </w:rPr>
        <w:t>《资格证明文件》有任何一项不符合《资格审查要求》的，资格审查不合格，其</w:t>
      </w:r>
      <w:r>
        <w:rPr>
          <w:b/>
          <w:sz w:val="24"/>
        </w:rPr>
        <w:t>投标无效</w:t>
      </w:r>
      <w:r>
        <w:rPr>
          <w:sz w:val="24"/>
        </w:rPr>
        <w:t>。</w:t>
      </w:r>
    </w:p>
    <w:p w14:paraId="796566B5">
      <w:pPr>
        <w:numPr>
          <w:ilvl w:val="0"/>
          <w:numId w:val="11"/>
        </w:numPr>
        <w:tabs>
          <w:tab w:val="left" w:pos="426"/>
          <w:tab w:val="left" w:pos="851"/>
          <w:tab w:val="clear" w:pos="900"/>
        </w:tabs>
        <w:snapToGrid w:val="0"/>
        <w:spacing w:line="360" w:lineRule="auto"/>
        <w:ind w:left="426" w:hanging="426"/>
        <w:outlineLvl w:val="1"/>
        <w:rPr>
          <w:sz w:val="24"/>
        </w:rPr>
      </w:pPr>
      <w:r>
        <w:rPr>
          <w:sz w:val="24"/>
        </w:rPr>
        <w:t>资格审查合格的</w:t>
      </w:r>
      <w:r>
        <w:rPr>
          <w:rFonts w:hint="eastAsia"/>
          <w:sz w:val="24"/>
          <w:lang w:eastAsia="zh-CN"/>
        </w:rPr>
        <w:t>供应商</w:t>
      </w:r>
      <w:r>
        <w:rPr>
          <w:sz w:val="24"/>
        </w:rPr>
        <w:t>不足3家的，不进行评标。</w:t>
      </w:r>
    </w:p>
    <w:p w14:paraId="2CBD3558">
      <w:pPr>
        <w:widowControl/>
        <w:jc w:val="left"/>
        <w:rPr>
          <w:sz w:val="24"/>
        </w:rPr>
      </w:pPr>
    </w:p>
    <w:p w14:paraId="767E9455">
      <w:pPr>
        <w:tabs>
          <w:tab w:val="left" w:pos="360"/>
          <w:tab w:val="left" w:pos="900"/>
        </w:tabs>
        <w:snapToGrid w:val="0"/>
        <w:spacing w:line="360" w:lineRule="auto"/>
        <w:jc w:val="center"/>
        <w:outlineLvl w:val="1"/>
        <w:rPr>
          <w:b/>
          <w:sz w:val="24"/>
        </w:rPr>
      </w:pPr>
      <w:bookmarkStart w:id="724" w:name="_Hlk143693557"/>
      <w:r>
        <w:rPr>
          <w:b/>
          <w:sz w:val="24"/>
        </w:rPr>
        <w:t>二、资格审查要求</w:t>
      </w:r>
      <w:bookmarkEnd w:id="724"/>
    </w:p>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2"/>
    <w:tbl>
      <w:tblPr>
        <w:tblStyle w:val="4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2"/>
        <w:gridCol w:w="1982"/>
        <w:gridCol w:w="4823"/>
        <w:gridCol w:w="1641"/>
      </w:tblGrid>
      <w:tr w14:paraId="11B51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4" w:type="pct"/>
            <w:vAlign w:val="center"/>
          </w:tcPr>
          <w:p w14:paraId="10023620">
            <w:pPr>
              <w:tabs>
                <w:tab w:val="left" w:pos="1080"/>
              </w:tabs>
              <w:snapToGrid w:val="0"/>
              <w:spacing w:line="360" w:lineRule="auto"/>
              <w:jc w:val="center"/>
              <w:rPr>
                <w:b/>
                <w:sz w:val="24"/>
              </w:rPr>
            </w:pPr>
            <w:bookmarkStart w:id="725" w:name="_Hlt487972895"/>
            <w:bookmarkEnd w:id="725"/>
            <w:bookmarkStart w:id="726" w:name="_Hlk143693460"/>
            <w:bookmarkStart w:id="727" w:name="_Toc127151779"/>
            <w:bookmarkStart w:id="728" w:name="_Toc226965858"/>
            <w:bookmarkStart w:id="729" w:name="_Toc353825550"/>
            <w:bookmarkStart w:id="730" w:name="_Toc127161490"/>
            <w:bookmarkStart w:id="731" w:name="_Toc353873940"/>
            <w:r>
              <w:rPr>
                <w:b/>
                <w:sz w:val="24"/>
              </w:rPr>
              <w:t>序号</w:t>
            </w:r>
          </w:p>
        </w:tc>
        <w:tc>
          <w:tcPr>
            <w:tcW w:w="1066" w:type="pct"/>
            <w:vAlign w:val="center"/>
          </w:tcPr>
          <w:p w14:paraId="14BCDE48">
            <w:pPr>
              <w:tabs>
                <w:tab w:val="left" w:pos="1080"/>
              </w:tabs>
              <w:snapToGrid w:val="0"/>
              <w:spacing w:line="360" w:lineRule="auto"/>
              <w:jc w:val="center"/>
              <w:rPr>
                <w:b/>
                <w:sz w:val="24"/>
              </w:rPr>
            </w:pPr>
            <w:r>
              <w:rPr>
                <w:b/>
                <w:sz w:val="24"/>
              </w:rPr>
              <w:t>审查因素</w:t>
            </w:r>
          </w:p>
        </w:tc>
        <w:tc>
          <w:tcPr>
            <w:tcW w:w="2595" w:type="pct"/>
            <w:vAlign w:val="center"/>
          </w:tcPr>
          <w:p w14:paraId="2015C068">
            <w:pPr>
              <w:tabs>
                <w:tab w:val="left" w:pos="1080"/>
              </w:tabs>
              <w:snapToGrid w:val="0"/>
              <w:spacing w:line="360" w:lineRule="auto"/>
              <w:jc w:val="center"/>
              <w:rPr>
                <w:b/>
                <w:sz w:val="24"/>
              </w:rPr>
            </w:pPr>
            <w:r>
              <w:rPr>
                <w:b/>
                <w:sz w:val="24"/>
              </w:rPr>
              <w:t>审查内容</w:t>
            </w:r>
          </w:p>
        </w:tc>
        <w:tc>
          <w:tcPr>
            <w:tcW w:w="882" w:type="pct"/>
            <w:vAlign w:val="center"/>
          </w:tcPr>
          <w:p w14:paraId="4A5898C4">
            <w:pPr>
              <w:tabs>
                <w:tab w:val="left" w:pos="1080"/>
              </w:tabs>
              <w:snapToGrid w:val="0"/>
              <w:spacing w:line="360" w:lineRule="auto"/>
              <w:jc w:val="center"/>
              <w:rPr>
                <w:b/>
                <w:sz w:val="24"/>
              </w:rPr>
            </w:pPr>
            <w:r>
              <w:rPr>
                <w:b/>
                <w:sz w:val="24"/>
              </w:rPr>
              <w:t>格式要求</w:t>
            </w:r>
          </w:p>
        </w:tc>
      </w:tr>
      <w:tr w14:paraId="2279D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4" w:type="pct"/>
            <w:vAlign w:val="center"/>
          </w:tcPr>
          <w:p w14:paraId="21D70915">
            <w:pPr>
              <w:tabs>
                <w:tab w:val="left" w:pos="1080"/>
              </w:tabs>
              <w:snapToGrid w:val="0"/>
              <w:spacing w:line="360" w:lineRule="auto"/>
              <w:jc w:val="center"/>
              <w:rPr>
                <w:sz w:val="24"/>
              </w:rPr>
            </w:pPr>
            <w:r>
              <w:rPr>
                <w:sz w:val="24"/>
              </w:rPr>
              <w:t>1</w:t>
            </w:r>
          </w:p>
        </w:tc>
        <w:tc>
          <w:tcPr>
            <w:tcW w:w="1066" w:type="pct"/>
            <w:vAlign w:val="center"/>
          </w:tcPr>
          <w:p w14:paraId="5082CE44">
            <w:pPr>
              <w:tabs>
                <w:tab w:val="left" w:pos="1080"/>
              </w:tabs>
              <w:snapToGrid w:val="0"/>
              <w:spacing w:line="360" w:lineRule="auto"/>
              <w:rPr>
                <w:sz w:val="24"/>
              </w:rPr>
            </w:pPr>
            <w:r>
              <w:rPr>
                <w:sz w:val="24"/>
              </w:rPr>
              <w:t>满足《中华人民共和国政府采购法》第二十二条规定</w:t>
            </w:r>
          </w:p>
        </w:tc>
        <w:tc>
          <w:tcPr>
            <w:tcW w:w="2595" w:type="pct"/>
            <w:vAlign w:val="center"/>
          </w:tcPr>
          <w:p w14:paraId="287DD326">
            <w:pPr>
              <w:tabs>
                <w:tab w:val="left" w:pos="1080"/>
              </w:tabs>
              <w:snapToGrid w:val="0"/>
              <w:spacing w:line="360" w:lineRule="auto"/>
              <w:rPr>
                <w:sz w:val="24"/>
              </w:rPr>
            </w:pPr>
            <w:r>
              <w:rPr>
                <w:sz w:val="24"/>
              </w:rPr>
              <w:t>具体规定见第一章《投标邀请》</w:t>
            </w:r>
          </w:p>
        </w:tc>
        <w:tc>
          <w:tcPr>
            <w:tcW w:w="882" w:type="pct"/>
            <w:vAlign w:val="center"/>
          </w:tcPr>
          <w:p w14:paraId="4C9BCEAE">
            <w:pPr>
              <w:tabs>
                <w:tab w:val="left" w:pos="1080"/>
              </w:tabs>
              <w:snapToGrid w:val="0"/>
              <w:spacing w:line="360" w:lineRule="auto"/>
              <w:rPr>
                <w:sz w:val="24"/>
              </w:rPr>
            </w:pPr>
          </w:p>
        </w:tc>
      </w:tr>
      <w:tr w14:paraId="0273C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4" w:type="pct"/>
            <w:vAlign w:val="center"/>
          </w:tcPr>
          <w:p w14:paraId="4E28AFC2">
            <w:pPr>
              <w:tabs>
                <w:tab w:val="left" w:pos="1080"/>
              </w:tabs>
              <w:snapToGrid w:val="0"/>
              <w:spacing w:line="360" w:lineRule="auto"/>
              <w:jc w:val="center"/>
              <w:rPr>
                <w:sz w:val="24"/>
              </w:rPr>
            </w:pPr>
            <w:r>
              <w:rPr>
                <w:sz w:val="24"/>
              </w:rPr>
              <w:t>1-1</w:t>
            </w:r>
          </w:p>
        </w:tc>
        <w:tc>
          <w:tcPr>
            <w:tcW w:w="1066" w:type="pct"/>
            <w:vAlign w:val="center"/>
          </w:tcPr>
          <w:p w14:paraId="7946764F">
            <w:pPr>
              <w:tabs>
                <w:tab w:val="left" w:pos="1080"/>
              </w:tabs>
              <w:snapToGrid w:val="0"/>
              <w:spacing w:line="360" w:lineRule="auto"/>
              <w:rPr>
                <w:sz w:val="24"/>
              </w:rPr>
            </w:pPr>
            <w:r>
              <w:rPr>
                <w:sz w:val="24"/>
              </w:rPr>
              <w:t>营业执照等证明文件</w:t>
            </w:r>
          </w:p>
        </w:tc>
        <w:tc>
          <w:tcPr>
            <w:tcW w:w="2595" w:type="pct"/>
            <w:vAlign w:val="center"/>
          </w:tcPr>
          <w:p w14:paraId="33278C92">
            <w:pPr>
              <w:tabs>
                <w:tab w:val="left" w:pos="1080"/>
              </w:tabs>
              <w:snapToGrid w:val="0"/>
              <w:spacing w:line="360" w:lineRule="auto"/>
              <w:rPr>
                <w:sz w:val="24"/>
              </w:rPr>
            </w:pPr>
            <w:r>
              <w:rPr>
                <w:rFonts w:hint="eastAsia"/>
                <w:sz w:val="24"/>
                <w:lang w:eastAsia="zh-CN"/>
              </w:rPr>
              <w:t>供应商</w:t>
            </w:r>
            <w:r>
              <w:rPr>
                <w:sz w:val="24"/>
              </w:rPr>
              <w:t>为企业（包括合伙企业）的，应提供有效的“营业执照”；</w:t>
            </w:r>
          </w:p>
          <w:p w14:paraId="1764F1D7">
            <w:pPr>
              <w:tabs>
                <w:tab w:val="left" w:pos="1080"/>
              </w:tabs>
              <w:snapToGrid w:val="0"/>
              <w:spacing w:line="360" w:lineRule="auto"/>
              <w:rPr>
                <w:sz w:val="24"/>
              </w:rPr>
            </w:pPr>
            <w:r>
              <w:rPr>
                <w:rFonts w:hint="eastAsia"/>
                <w:sz w:val="24"/>
                <w:lang w:eastAsia="zh-CN"/>
              </w:rPr>
              <w:t>供应商</w:t>
            </w:r>
            <w:r>
              <w:rPr>
                <w:sz w:val="24"/>
              </w:rPr>
              <w:t>为事业单位的，应提供有效的“事业单位法人证书”；</w:t>
            </w:r>
          </w:p>
          <w:p w14:paraId="79F8ADD0">
            <w:pPr>
              <w:tabs>
                <w:tab w:val="left" w:pos="1080"/>
              </w:tabs>
              <w:snapToGrid w:val="0"/>
              <w:spacing w:line="360" w:lineRule="auto"/>
              <w:rPr>
                <w:sz w:val="24"/>
              </w:rPr>
            </w:pPr>
            <w:r>
              <w:rPr>
                <w:rFonts w:hint="eastAsia"/>
                <w:sz w:val="24"/>
                <w:lang w:eastAsia="zh-CN"/>
              </w:rPr>
              <w:t>供应商</w:t>
            </w:r>
            <w:r>
              <w:rPr>
                <w:sz w:val="24"/>
              </w:rPr>
              <w:t>是非企业机构的，应提供有效的“执业许可证”、“登记证书”等证明文件；</w:t>
            </w:r>
          </w:p>
          <w:p w14:paraId="18FB7AF3">
            <w:pPr>
              <w:tabs>
                <w:tab w:val="left" w:pos="1080"/>
              </w:tabs>
              <w:snapToGrid w:val="0"/>
              <w:spacing w:line="360" w:lineRule="auto"/>
              <w:rPr>
                <w:sz w:val="24"/>
              </w:rPr>
            </w:pPr>
            <w:r>
              <w:rPr>
                <w:rFonts w:hint="eastAsia"/>
                <w:sz w:val="24"/>
                <w:lang w:eastAsia="zh-CN"/>
              </w:rPr>
              <w:t>供应商</w:t>
            </w:r>
            <w:r>
              <w:rPr>
                <w:sz w:val="24"/>
              </w:rPr>
              <w:t>是个体工商户的，应提供有效的“个体工商户营业执照”；</w:t>
            </w:r>
          </w:p>
          <w:p w14:paraId="716602E8">
            <w:pPr>
              <w:tabs>
                <w:tab w:val="left" w:pos="1080"/>
              </w:tabs>
              <w:snapToGrid w:val="0"/>
              <w:spacing w:line="360" w:lineRule="auto"/>
              <w:rPr>
                <w:sz w:val="24"/>
              </w:rPr>
            </w:pPr>
            <w:r>
              <w:rPr>
                <w:rFonts w:hint="eastAsia"/>
                <w:sz w:val="24"/>
                <w:lang w:eastAsia="zh-CN"/>
              </w:rPr>
              <w:t>供应商</w:t>
            </w:r>
            <w:r>
              <w:rPr>
                <w:sz w:val="24"/>
              </w:rPr>
              <w:t>是自然人的，应提供有效的自然人身份证明。</w:t>
            </w:r>
          </w:p>
          <w:p w14:paraId="553243C7">
            <w:pPr>
              <w:tabs>
                <w:tab w:val="left" w:pos="1080"/>
              </w:tabs>
              <w:snapToGrid w:val="0"/>
              <w:spacing w:line="360" w:lineRule="auto"/>
              <w:rPr>
                <w:color w:val="000000"/>
                <w:sz w:val="24"/>
              </w:rPr>
            </w:pPr>
            <w:r>
              <w:rPr>
                <w:color w:val="000000"/>
                <w:sz w:val="24"/>
              </w:rPr>
              <w:t>分支机构参加投标的，应提供该分支机构或其所属法人/其他组织的相应证明文件；同时还应提供其所属法人/其他组织出具的授权其参与本项目的授权书（格式自拟，须加盖其所属法人/其他组织的公章）；对于</w:t>
            </w:r>
            <w:r>
              <w:rPr>
                <w:iCs/>
                <w:sz w:val="24"/>
              </w:rPr>
              <w:t>银行、保险、石油石化、电力、电信等行业的分支机构，可以提供上述</w:t>
            </w:r>
            <w:r>
              <w:rPr>
                <w:color w:val="000000"/>
                <w:sz w:val="24"/>
              </w:rPr>
              <w:t>授权，也可以提供其所属法人/其他组织的有关文件或制度等能够证明授权其独立开展业务的证明材料。</w:t>
            </w:r>
          </w:p>
        </w:tc>
        <w:tc>
          <w:tcPr>
            <w:tcW w:w="882" w:type="pct"/>
            <w:vAlign w:val="center"/>
          </w:tcPr>
          <w:p w14:paraId="6C3D7343">
            <w:pPr>
              <w:tabs>
                <w:tab w:val="left" w:pos="1080"/>
              </w:tabs>
              <w:snapToGrid w:val="0"/>
              <w:spacing w:line="360" w:lineRule="auto"/>
              <w:rPr>
                <w:sz w:val="24"/>
              </w:rPr>
            </w:pPr>
            <w:r>
              <w:rPr>
                <w:sz w:val="24"/>
              </w:rPr>
              <w:t>提供证明文件的复印件</w:t>
            </w:r>
          </w:p>
        </w:tc>
      </w:tr>
      <w:tr w14:paraId="176E9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4" w:type="pct"/>
            <w:vAlign w:val="center"/>
          </w:tcPr>
          <w:p w14:paraId="4169A6B4">
            <w:pPr>
              <w:tabs>
                <w:tab w:val="left" w:pos="1080"/>
              </w:tabs>
              <w:snapToGrid w:val="0"/>
              <w:spacing w:line="360" w:lineRule="auto"/>
              <w:jc w:val="center"/>
              <w:rPr>
                <w:sz w:val="24"/>
              </w:rPr>
            </w:pPr>
            <w:r>
              <w:rPr>
                <w:sz w:val="24"/>
              </w:rPr>
              <w:t>1-2</w:t>
            </w:r>
          </w:p>
        </w:tc>
        <w:tc>
          <w:tcPr>
            <w:tcW w:w="1066" w:type="pct"/>
            <w:vAlign w:val="center"/>
          </w:tcPr>
          <w:p w14:paraId="7FB91FB1">
            <w:pPr>
              <w:tabs>
                <w:tab w:val="left" w:pos="1080"/>
              </w:tabs>
              <w:snapToGrid w:val="0"/>
              <w:spacing w:line="360" w:lineRule="auto"/>
              <w:rPr>
                <w:sz w:val="24"/>
              </w:rPr>
            </w:pPr>
            <w:r>
              <w:rPr>
                <w:rFonts w:hint="eastAsia"/>
                <w:sz w:val="24"/>
                <w:lang w:eastAsia="zh-CN"/>
              </w:rPr>
              <w:t>供应商</w:t>
            </w:r>
            <w:r>
              <w:rPr>
                <w:sz w:val="24"/>
              </w:rPr>
              <w:t>资格声明书</w:t>
            </w:r>
          </w:p>
        </w:tc>
        <w:tc>
          <w:tcPr>
            <w:tcW w:w="2595" w:type="pct"/>
            <w:vAlign w:val="center"/>
          </w:tcPr>
          <w:p w14:paraId="7F3C2002">
            <w:pPr>
              <w:tabs>
                <w:tab w:val="left" w:pos="1080"/>
              </w:tabs>
              <w:snapToGrid w:val="0"/>
              <w:spacing w:line="360" w:lineRule="auto"/>
              <w:rPr>
                <w:sz w:val="24"/>
              </w:rPr>
            </w:pPr>
            <w:r>
              <w:rPr>
                <w:sz w:val="24"/>
              </w:rPr>
              <w:t>提供了符合</w:t>
            </w:r>
            <w:r>
              <w:rPr>
                <w:rFonts w:hint="eastAsia"/>
                <w:sz w:val="24"/>
                <w:lang w:eastAsia="zh-CN"/>
              </w:rPr>
              <w:t>遴选文件</w:t>
            </w:r>
            <w:r>
              <w:rPr>
                <w:sz w:val="24"/>
              </w:rPr>
              <w:t>要求的《</w:t>
            </w:r>
            <w:r>
              <w:rPr>
                <w:rFonts w:hint="eastAsia"/>
                <w:sz w:val="24"/>
                <w:lang w:eastAsia="zh-CN"/>
              </w:rPr>
              <w:t>供应商</w:t>
            </w:r>
            <w:r>
              <w:rPr>
                <w:sz w:val="24"/>
              </w:rPr>
              <w:t>资格声明书》。</w:t>
            </w:r>
          </w:p>
        </w:tc>
        <w:tc>
          <w:tcPr>
            <w:tcW w:w="882" w:type="pct"/>
            <w:vAlign w:val="center"/>
          </w:tcPr>
          <w:p w14:paraId="15E69B0A">
            <w:pPr>
              <w:tabs>
                <w:tab w:val="left" w:pos="1080"/>
              </w:tabs>
              <w:snapToGrid w:val="0"/>
              <w:spacing w:line="360" w:lineRule="auto"/>
              <w:rPr>
                <w:sz w:val="24"/>
              </w:rPr>
            </w:pPr>
            <w:r>
              <w:rPr>
                <w:sz w:val="24"/>
              </w:rPr>
              <w:t>格式见《</w:t>
            </w:r>
            <w:r>
              <w:rPr>
                <w:rFonts w:hint="eastAsia"/>
                <w:sz w:val="24"/>
                <w:lang w:eastAsia="zh-CN"/>
              </w:rPr>
              <w:t>响应文件</w:t>
            </w:r>
            <w:r>
              <w:rPr>
                <w:sz w:val="24"/>
              </w:rPr>
              <w:t>格式》</w:t>
            </w:r>
          </w:p>
        </w:tc>
      </w:tr>
      <w:tr w14:paraId="1543C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4" w:type="pct"/>
            <w:vAlign w:val="center"/>
          </w:tcPr>
          <w:p w14:paraId="7D28A9FB">
            <w:pPr>
              <w:tabs>
                <w:tab w:val="left" w:pos="1080"/>
              </w:tabs>
              <w:snapToGrid w:val="0"/>
              <w:spacing w:line="360" w:lineRule="auto"/>
              <w:jc w:val="center"/>
              <w:rPr>
                <w:sz w:val="24"/>
              </w:rPr>
            </w:pPr>
            <w:r>
              <w:rPr>
                <w:sz w:val="24"/>
              </w:rPr>
              <w:t>1-3</w:t>
            </w:r>
          </w:p>
        </w:tc>
        <w:tc>
          <w:tcPr>
            <w:tcW w:w="1066" w:type="pct"/>
            <w:vAlign w:val="center"/>
          </w:tcPr>
          <w:p w14:paraId="24A49FE4">
            <w:pPr>
              <w:tabs>
                <w:tab w:val="left" w:pos="1080"/>
              </w:tabs>
              <w:snapToGrid w:val="0"/>
              <w:spacing w:line="360" w:lineRule="auto"/>
              <w:rPr>
                <w:sz w:val="24"/>
              </w:rPr>
            </w:pPr>
            <w:r>
              <w:rPr>
                <w:rFonts w:hint="eastAsia"/>
                <w:sz w:val="24"/>
                <w:lang w:eastAsia="zh-CN"/>
              </w:rPr>
              <w:t>供应商</w:t>
            </w:r>
            <w:r>
              <w:rPr>
                <w:sz w:val="24"/>
              </w:rPr>
              <w:t>信用记录</w:t>
            </w:r>
          </w:p>
        </w:tc>
        <w:tc>
          <w:tcPr>
            <w:tcW w:w="2595" w:type="pct"/>
            <w:vAlign w:val="center"/>
          </w:tcPr>
          <w:p w14:paraId="141FBB44">
            <w:pPr>
              <w:tabs>
                <w:tab w:val="left" w:pos="1080"/>
              </w:tabs>
              <w:snapToGrid w:val="0"/>
              <w:spacing w:line="360" w:lineRule="auto"/>
              <w:jc w:val="left"/>
              <w:rPr>
                <w:sz w:val="24"/>
              </w:rPr>
            </w:pPr>
            <w:r>
              <w:rPr>
                <w:sz w:val="24"/>
              </w:rPr>
              <w:t>查询渠道：信用中国网站和中国政府采购网</w:t>
            </w:r>
            <w:r>
              <w:rPr>
                <w:rFonts w:hint="eastAsia"/>
                <w:sz w:val="24"/>
              </w:rPr>
              <w:t>（</w:t>
            </w:r>
            <w:r>
              <w:t>www.creditchina.gov.cn</w:t>
            </w:r>
            <w:r>
              <w:rPr>
                <w:sz w:val="24"/>
              </w:rPr>
              <w:t>、</w:t>
            </w:r>
            <w:r>
              <w:t>www.ccgp.gov.cn</w:t>
            </w:r>
            <w:r>
              <w:rPr>
                <w:sz w:val="24"/>
              </w:rPr>
              <w:t>）；</w:t>
            </w:r>
          </w:p>
          <w:p w14:paraId="66AC58FA">
            <w:pPr>
              <w:tabs>
                <w:tab w:val="left" w:pos="900"/>
                <w:tab w:val="left" w:pos="1980"/>
              </w:tabs>
              <w:snapToGrid w:val="0"/>
              <w:spacing w:line="360" w:lineRule="auto"/>
              <w:rPr>
                <w:sz w:val="24"/>
              </w:rPr>
            </w:pPr>
            <w:r>
              <w:rPr>
                <w:sz w:val="24"/>
              </w:rPr>
              <w:t>截止时点：投标截止时间以后、资格审查阶段采购人或采购代理机构的实际查询时间；</w:t>
            </w:r>
          </w:p>
          <w:p w14:paraId="55B18155">
            <w:pPr>
              <w:tabs>
                <w:tab w:val="left" w:pos="900"/>
                <w:tab w:val="left" w:pos="1980"/>
              </w:tabs>
              <w:snapToGrid w:val="0"/>
              <w:spacing w:line="360" w:lineRule="auto"/>
              <w:rPr>
                <w:sz w:val="24"/>
              </w:rPr>
            </w:pPr>
            <w:r>
              <w:rPr>
                <w:sz w:val="24"/>
              </w:rPr>
              <w:t>信用信息查询记录和证据留存具体方式：查询结果网页打印页作为查询记录和证据，与其他采购文件一并保存；</w:t>
            </w:r>
          </w:p>
          <w:p w14:paraId="7B3C98BD">
            <w:pPr>
              <w:tabs>
                <w:tab w:val="left" w:pos="1080"/>
              </w:tabs>
              <w:snapToGrid w:val="0"/>
              <w:spacing w:line="360" w:lineRule="auto"/>
              <w:rPr>
                <w:sz w:val="24"/>
              </w:rPr>
            </w:pPr>
            <w:r>
              <w:rPr>
                <w:sz w:val="24"/>
              </w:rPr>
              <w:t>信用信息的使用原则：经认定的被列入失信被执行人、重大税收违法案件当事人名单、政府采购严重违法失信行为记录名单的</w:t>
            </w:r>
            <w:r>
              <w:rPr>
                <w:rFonts w:hint="eastAsia"/>
                <w:sz w:val="24"/>
                <w:lang w:eastAsia="zh-CN"/>
              </w:rPr>
              <w:t>供应商</w:t>
            </w:r>
            <w:r>
              <w:rPr>
                <w:sz w:val="24"/>
              </w:rPr>
              <w:t>，其</w:t>
            </w:r>
            <w:r>
              <w:rPr>
                <w:b/>
                <w:sz w:val="24"/>
              </w:rPr>
              <w:t>投标无效</w:t>
            </w:r>
            <w:r>
              <w:rPr>
                <w:sz w:val="24"/>
              </w:rPr>
              <w:t>。联合体形式投标的，联合体成员存在不良信用记录，视同联合体存在不良信用记录。</w:t>
            </w:r>
          </w:p>
        </w:tc>
        <w:tc>
          <w:tcPr>
            <w:tcW w:w="882" w:type="pct"/>
            <w:vAlign w:val="center"/>
          </w:tcPr>
          <w:p w14:paraId="616A8A51">
            <w:pPr>
              <w:tabs>
                <w:tab w:val="left" w:pos="1080"/>
              </w:tabs>
              <w:snapToGrid w:val="0"/>
              <w:spacing w:line="360" w:lineRule="auto"/>
              <w:rPr>
                <w:sz w:val="24"/>
              </w:rPr>
            </w:pPr>
            <w:r>
              <w:rPr>
                <w:sz w:val="24"/>
              </w:rPr>
              <w:t>无须</w:t>
            </w:r>
            <w:r>
              <w:rPr>
                <w:rFonts w:hint="eastAsia"/>
                <w:sz w:val="24"/>
                <w:lang w:eastAsia="zh-CN"/>
              </w:rPr>
              <w:t>供应商</w:t>
            </w:r>
            <w:r>
              <w:rPr>
                <w:sz w:val="24"/>
              </w:rPr>
              <w:t>提供，由采购人或采购代理机构查询。</w:t>
            </w:r>
          </w:p>
        </w:tc>
      </w:tr>
      <w:tr w14:paraId="65AA3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4" w:type="pct"/>
            <w:vAlign w:val="center"/>
          </w:tcPr>
          <w:p w14:paraId="4AC0A228">
            <w:pPr>
              <w:tabs>
                <w:tab w:val="left" w:pos="1080"/>
              </w:tabs>
              <w:snapToGrid w:val="0"/>
              <w:spacing w:line="360" w:lineRule="auto"/>
              <w:jc w:val="center"/>
              <w:rPr>
                <w:sz w:val="24"/>
              </w:rPr>
            </w:pPr>
            <w:r>
              <w:rPr>
                <w:sz w:val="24"/>
              </w:rPr>
              <w:t>1-4</w:t>
            </w:r>
          </w:p>
        </w:tc>
        <w:tc>
          <w:tcPr>
            <w:tcW w:w="1066" w:type="pct"/>
            <w:vAlign w:val="center"/>
          </w:tcPr>
          <w:p w14:paraId="756B9FDA">
            <w:pPr>
              <w:tabs>
                <w:tab w:val="left" w:pos="1080"/>
              </w:tabs>
              <w:snapToGrid w:val="0"/>
              <w:spacing w:line="360" w:lineRule="auto"/>
              <w:rPr>
                <w:sz w:val="24"/>
              </w:rPr>
            </w:pPr>
            <w:r>
              <w:rPr>
                <w:sz w:val="24"/>
              </w:rPr>
              <w:t>法律、行政法规规定的其他条件</w:t>
            </w:r>
          </w:p>
        </w:tc>
        <w:tc>
          <w:tcPr>
            <w:tcW w:w="2595" w:type="pct"/>
            <w:vAlign w:val="center"/>
          </w:tcPr>
          <w:p w14:paraId="7E100BF4">
            <w:pPr>
              <w:tabs>
                <w:tab w:val="left" w:pos="1080"/>
              </w:tabs>
              <w:snapToGrid w:val="0"/>
              <w:spacing w:line="360" w:lineRule="auto"/>
              <w:rPr>
                <w:sz w:val="24"/>
              </w:rPr>
            </w:pPr>
            <w:r>
              <w:rPr>
                <w:sz w:val="24"/>
              </w:rPr>
              <w:t>法律、行政法规规定的其他条件</w:t>
            </w:r>
          </w:p>
        </w:tc>
        <w:tc>
          <w:tcPr>
            <w:tcW w:w="882" w:type="pct"/>
            <w:vAlign w:val="center"/>
          </w:tcPr>
          <w:p w14:paraId="1E05F969">
            <w:pPr>
              <w:tabs>
                <w:tab w:val="left" w:pos="1080"/>
              </w:tabs>
              <w:snapToGrid w:val="0"/>
              <w:spacing w:line="360" w:lineRule="auto"/>
              <w:jc w:val="center"/>
              <w:rPr>
                <w:sz w:val="24"/>
              </w:rPr>
            </w:pPr>
            <w:r>
              <w:rPr>
                <w:sz w:val="24"/>
              </w:rPr>
              <w:t>/</w:t>
            </w:r>
          </w:p>
        </w:tc>
      </w:tr>
      <w:tr w14:paraId="77AA2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4" w:type="pct"/>
            <w:vAlign w:val="center"/>
          </w:tcPr>
          <w:p w14:paraId="432319C3">
            <w:pPr>
              <w:tabs>
                <w:tab w:val="left" w:pos="1080"/>
              </w:tabs>
              <w:snapToGrid w:val="0"/>
              <w:spacing w:line="360" w:lineRule="auto"/>
              <w:jc w:val="center"/>
              <w:rPr>
                <w:sz w:val="24"/>
              </w:rPr>
            </w:pPr>
            <w:r>
              <w:rPr>
                <w:sz w:val="24"/>
              </w:rPr>
              <w:t>2</w:t>
            </w:r>
          </w:p>
        </w:tc>
        <w:tc>
          <w:tcPr>
            <w:tcW w:w="1066" w:type="pct"/>
            <w:vAlign w:val="center"/>
          </w:tcPr>
          <w:p w14:paraId="747654EE">
            <w:pPr>
              <w:tabs>
                <w:tab w:val="left" w:pos="1080"/>
              </w:tabs>
              <w:snapToGrid w:val="0"/>
              <w:spacing w:line="360" w:lineRule="auto"/>
              <w:rPr>
                <w:sz w:val="24"/>
              </w:rPr>
            </w:pPr>
            <w:r>
              <w:rPr>
                <w:rFonts w:hint="eastAsia"/>
                <w:sz w:val="24"/>
                <w:lang w:val="en-US" w:eastAsia="zh-CN"/>
              </w:rPr>
              <w:t>参照</w:t>
            </w:r>
            <w:r>
              <w:rPr>
                <w:sz w:val="24"/>
              </w:rPr>
              <w:t>落实政府采购政策需满足的资格要求</w:t>
            </w:r>
          </w:p>
        </w:tc>
        <w:tc>
          <w:tcPr>
            <w:tcW w:w="2595" w:type="pct"/>
            <w:vAlign w:val="center"/>
          </w:tcPr>
          <w:p w14:paraId="3DB61720">
            <w:pPr>
              <w:tabs>
                <w:tab w:val="left" w:pos="1080"/>
              </w:tabs>
              <w:snapToGrid w:val="0"/>
              <w:spacing w:line="360" w:lineRule="auto"/>
              <w:rPr>
                <w:sz w:val="24"/>
              </w:rPr>
            </w:pPr>
            <w:r>
              <w:rPr>
                <w:sz w:val="24"/>
              </w:rPr>
              <w:t>具体要求见第一章《投标邀请》</w:t>
            </w:r>
          </w:p>
        </w:tc>
        <w:tc>
          <w:tcPr>
            <w:tcW w:w="882" w:type="pct"/>
            <w:vAlign w:val="center"/>
          </w:tcPr>
          <w:p w14:paraId="54A144B1">
            <w:pPr>
              <w:tabs>
                <w:tab w:val="left" w:pos="1080"/>
              </w:tabs>
              <w:snapToGrid w:val="0"/>
              <w:spacing w:line="360" w:lineRule="auto"/>
              <w:rPr>
                <w:sz w:val="24"/>
              </w:rPr>
            </w:pPr>
          </w:p>
        </w:tc>
      </w:tr>
      <w:tr w14:paraId="25006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4" w:type="pct"/>
            <w:vAlign w:val="center"/>
          </w:tcPr>
          <w:p w14:paraId="1A248E34">
            <w:pPr>
              <w:tabs>
                <w:tab w:val="left" w:pos="1080"/>
              </w:tabs>
              <w:snapToGrid w:val="0"/>
              <w:spacing w:line="360" w:lineRule="auto"/>
              <w:jc w:val="center"/>
              <w:rPr>
                <w:sz w:val="24"/>
              </w:rPr>
            </w:pPr>
            <w:r>
              <w:rPr>
                <w:sz w:val="24"/>
              </w:rPr>
              <w:t>2-1</w:t>
            </w:r>
          </w:p>
        </w:tc>
        <w:tc>
          <w:tcPr>
            <w:tcW w:w="1066" w:type="pct"/>
            <w:vAlign w:val="center"/>
          </w:tcPr>
          <w:p w14:paraId="7CEBC4C2">
            <w:pPr>
              <w:tabs>
                <w:tab w:val="left" w:pos="1080"/>
              </w:tabs>
              <w:snapToGrid w:val="0"/>
              <w:spacing w:line="360" w:lineRule="auto"/>
              <w:rPr>
                <w:rFonts w:hint="eastAsia" w:eastAsia="宋体"/>
                <w:sz w:val="24"/>
                <w:lang w:eastAsia="zh-CN"/>
              </w:rPr>
            </w:pPr>
            <w:r>
              <w:rPr>
                <w:sz w:val="24"/>
              </w:rPr>
              <w:t>中小企业政策证明文件</w:t>
            </w:r>
            <w:r>
              <w:rPr>
                <w:rFonts w:hint="eastAsia"/>
                <w:b/>
                <w:bCs/>
                <w:sz w:val="24"/>
                <w:lang w:eastAsia="zh-CN"/>
              </w:rPr>
              <w:t>（</w:t>
            </w:r>
            <w:r>
              <w:rPr>
                <w:rFonts w:hint="eastAsia"/>
                <w:b/>
                <w:bCs/>
                <w:sz w:val="24"/>
                <w:lang w:val="en-US" w:eastAsia="zh-CN"/>
              </w:rPr>
              <w:t>本项目不适用</w:t>
            </w:r>
            <w:r>
              <w:rPr>
                <w:rFonts w:hint="eastAsia"/>
                <w:b/>
                <w:bCs/>
                <w:sz w:val="24"/>
                <w:lang w:eastAsia="zh-CN"/>
              </w:rPr>
              <w:t>）</w:t>
            </w:r>
          </w:p>
        </w:tc>
        <w:tc>
          <w:tcPr>
            <w:tcW w:w="2595" w:type="pct"/>
            <w:vAlign w:val="center"/>
          </w:tcPr>
          <w:p w14:paraId="33122DFE">
            <w:pPr>
              <w:tabs>
                <w:tab w:val="left" w:pos="1080"/>
              </w:tabs>
              <w:snapToGrid w:val="0"/>
              <w:spacing w:line="360" w:lineRule="auto"/>
              <w:rPr>
                <w:sz w:val="24"/>
              </w:rPr>
            </w:pPr>
            <w:r>
              <w:rPr>
                <w:sz w:val="24"/>
              </w:rPr>
              <w:t>具体要求见第一章《投标邀请》</w:t>
            </w:r>
          </w:p>
        </w:tc>
        <w:tc>
          <w:tcPr>
            <w:tcW w:w="882" w:type="pct"/>
            <w:vAlign w:val="center"/>
          </w:tcPr>
          <w:p w14:paraId="54F87338">
            <w:pPr>
              <w:tabs>
                <w:tab w:val="left" w:pos="1080"/>
              </w:tabs>
              <w:snapToGrid w:val="0"/>
              <w:spacing w:line="360" w:lineRule="auto"/>
              <w:rPr>
                <w:sz w:val="24"/>
              </w:rPr>
            </w:pPr>
          </w:p>
        </w:tc>
      </w:tr>
      <w:tr w14:paraId="64A28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4" w:type="pct"/>
            <w:vAlign w:val="center"/>
          </w:tcPr>
          <w:p w14:paraId="0227A662">
            <w:pPr>
              <w:tabs>
                <w:tab w:val="left" w:pos="1080"/>
              </w:tabs>
              <w:snapToGrid w:val="0"/>
              <w:spacing w:line="360" w:lineRule="auto"/>
              <w:jc w:val="center"/>
              <w:rPr>
                <w:sz w:val="24"/>
              </w:rPr>
            </w:pPr>
            <w:r>
              <w:rPr>
                <w:sz w:val="24"/>
              </w:rPr>
              <w:t>2-1-1</w:t>
            </w:r>
          </w:p>
        </w:tc>
        <w:tc>
          <w:tcPr>
            <w:tcW w:w="1066" w:type="pct"/>
            <w:vAlign w:val="center"/>
          </w:tcPr>
          <w:p w14:paraId="32E247C4">
            <w:pPr>
              <w:tabs>
                <w:tab w:val="left" w:pos="1080"/>
              </w:tabs>
              <w:snapToGrid w:val="0"/>
              <w:spacing w:line="360" w:lineRule="auto"/>
              <w:rPr>
                <w:sz w:val="24"/>
              </w:rPr>
            </w:pPr>
            <w:r>
              <w:rPr>
                <w:sz w:val="24"/>
              </w:rPr>
              <w:t>中小企业证明文件</w:t>
            </w:r>
            <w:r>
              <w:rPr>
                <w:rFonts w:hint="eastAsia"/>
                <w:b/>
                <w:bCs/>
                <w:sz w:val="24"/>
                <w:lang w:eastAsia="zh-CN"/>
              </w:rPr>
              <w:t>（</w:t>
            </w:r>
            <w:r>
              <w:rPr>
                <w:rFonts w:hint="eastAsia"/>
                <w:b/>
                <w:bCs/>
                <w:sz w:val="24"/>
                <w:lang w:val="en-US" w:eastAsia="zh-CN"/>
              </w:rPr>
              <w:t>本项目不适用</w:t>
            </w:r>
            <w:r>
              <w:rPr>
                <w:rFonts w:hint="eastAsia"/>
                <w:b/>
                <w:bCs/>
                <w:sz w:val="24"/>
                <w:lang w:eastAsia="zh-CN"/>
              </w:rPr>
              <w:t>）</w:t>
            </w:r>
          </w:p>
        </w:tc>
        <w:tc>
          <w:tcPr>
            <w:tcW w:w="2595" w:type="pct"/>
            <w:vAlign w:val="center"/>
          </w:tcPr>
          <w:p w14:paraId="372E9AE1">
            <w:pPr>
              <w:tabs>
                <w:tab w:val="left" w:pos="1080"/>
              </w:tabs>
              <w:snapToGrid w:val="0"/>
              <w:spacing w:line="360" w:lineRule="auto"/>
              <w:rPr>
                <w:sz w:val="24"/>
              </w:rPr>
            </w:pPr>
            <w:r>
              <w:rPr>
                <w:sz w:val="24"/>
              </w:rPr>
              <w:t>当本项目（包）涉及预留份额专门面向中小企业采购，此时建议在《资格证明文件》中提供。</w:t>
            </w:r>
          </w:p>
          <w:p w14:paraId="6CB9B8C7">
            <w:pPr>
              <w:tabs>
                <w:tab w:val="left" w:pos="1080"/>
              </w:tabs>
              <w:snapToGrid w:val="0"/>
              <w:spacing w:line="360" w:lineRule="auto"/>
              <w:rPr>
                <w:sz w:val="24"/>
              </w:rPr>
            </w:pPr>
            <w:r>
              <w:rPr>
                <w:sz w:val="24"/>
              </w:rPr>
              <w:t>1、</w:t>
            </w:r>
            <w:r>
              <w:rPr>
                <w:rFonts w:hint="eastAsia"/>
                <w:sz w:val="24"/>
                <w:lang w:eastAsia="zh-CN"/>
              </w:rPr>
              <w:t>供应商</w:t>
            </w:r>
            <w:r>
              <w:rPr>
                <w:sz w:val="24"/>
              </w:rPr>
              <w:t>单独投标的，应提供《中小企业声明函》或《残疾人福利性单位声明函》或由省级以上监狱管理局、戒毒管理局（含新疆生产建设兵团）出具的属于监狱企业的证明文件。</w:t>
            </w:r>
          </w:p>
          <w:p w14:paraId="115F2F5C">
            <w:pPr>
              <w:tabs>
                <w:tab w:val="left" w:pos="1080"/>
              </w:tabs>
              <w:snapToGrid w:val="0"/>
              <w:spacing w:line="360" w:lineRule="auto"/>
              <w:rPr>
                <w:sz w:val="24"/>
              </w:rPr>
            </w:pPr>
            <w:r>
              <w:rPr>
                <w:sz w:val="24"/>
              </w:rPr>
              <w:t>2、如</w:t>
            </w:r>
            <w:r>
              <w:rPr>
                <w:rFonts w:hint="eastAsia"/>
                <w:sz w:val="24"/>
                <w:lang w:eastAsia="zh-CN"/>
              </w:rPr>
              <w:t>遴选文件</w:t>
            </w:r>
            <w:r>
              <w:rPr>
                <w:sz w:val="24"/>
              </w:rPr>
              <w:t>要求以联合体形式参加或者要求合同分包的，且</w:t>
            </w:r>
            <w:r>
              <w:rPr>
                <w:rFonts w:hint="eastAsia"/>
                <w:sz w:val="24"/>
                <w:lang w:eastAsia="zh-CN"/>
              </w:rPr>
              <w:t>供应商</w:t>
            </w:r>
            <w:r>
              <w:rPr>
                <w:sz w:val="24"/>
              </w:rPr>
              <w:t>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sz w:val="24"/>
                <w:lang w:eastAsia="zh-CN"/>
              </w:rPr>
              <w:t>遴选文件</w:t>
            </w:r>
            <w:r>
              <w:rPr>
                <w:sz w:val="24"/>
              </w:rPr>
              <w:t>关于预留份额的要求。</w:t>
            </w:r>
          </w:p>
        </w:tc>
        <w:tc>
          <w:tcPr>
            <w:tcW w:w="882" w:type="pct"/>
            <w:vAlign w:val="center"/>
          </w:tcPr>
          <w:p w14:paraId="36B36A41">
            <w:pPr>
              <w:tabs>
                <w:tab w:val="left" w:pos="1080"/>
              </w:tabs>
              <w:snapToGrid w:val="0"/>
              <w:spacing w:line="360" w:lineRule="auto"/>
              <w:rPr>
                <w:sz w:val="24"/>
              </w:rPr>
            </w:pPr>
            <w:r>
              <w:rPr>
                <w:sz w:val="24"/>
              </w:rPr>
              <w:t>格式见《</w:t>
            </w:r>
            <w:r>
              <w:rPr>
                <w:rFonts w:hint="eastAsia"/>
                <w:sz w:val="24"/>
                <w:lang w:eastAsia="zh-CN"/>
              </w:rPr>
              <w:t>响应文件</w:t>
            </w:r>
            <w:r>
              <w:rPr>
                <w:sz w:val="24"/>
              </w:rPr>
              <w:t>格式》</w:t>
            </w:r>
          </w:p>
        </w:tc>
      </w:tr>
      <w:tr w14:paraId="02792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4" w:type="pct"/>
            <w:vAlign w:val="center"/>
          </w:tcPr>
          <w:p w14:paraId="6E82F7E7">
            <w:pPr>
              <w:tabs>
                <w:tab w:val="left" w:pos="1080"/>
              </w:tabs>
              <w:snapToGrid w:val="0"/>
              <w:spacing w:line="360" w:lineRule="auto"/>
              <w:jc w:val="center"/>
              <w:rPr>
                <w:sz w:val="24"/>
              </w:rPr>
            </w:pPr>
            <w:r>
              <w:rPr>
                <w:sz w:val="24"/>
              </w:rPr>
              <w:t>3</w:t>
            </w:r>
          </w:p>
        </w:tc>
        <w:tc>
          <w:tcPr>
            <w:tcW w:w="1066" w:type="pct"/>
            <w:vAlign w:val="center"/>
          </w:tcPr>
          <w:p w14:paraId="4AB0ACE5">
            <w:pPr>
              <w:tabs>
                <w:tab w:val="left" w:pos="1080"/>
              </w:tabs>
              <w:snapToGrid w:val="0"/>
              <w:spacing w:line="360" w:lineRule="auto"/>
              <w:rPr>
                <w:sz w:val="24"/>
              </w:rPr>
            </w:pPr>
            <w:r>
              <w:rPr>
                <w:sz w:val="24"/>
              </w:rPr>
              <w:t>本项目的特定资格要求</w:t>
            </w:r>
          </w:p>
        </w:tc>
        <w:tc>
          <w:tcPr>
            <w:tcW w:w="2595" w:type="pct"/>
            <w:vAlign w:val="center"/>
          </w:tcPr>
          <w:p w14:paraId="716DAE7C">
            <w:pPr>
              <w:tabs>
                <w:tab w:val="left" w:pos="1080"/>
              </w:tabs>
              <w:snapToGrid w:val="0"/>
              <w:spacing w:line="360" w:lineRule="auto"/>
              <w:rPr>
                <w:sz w:val="24"/>
              </w:rPr>
            </w:pPr>
            <w:r>
              <w:rPr>
                <w:sz w:val="24"/>
              </w:rPr>
              <w:t>如有，见第一章《投标邀请》</w:t>
            </w:r>
          </w:p>
        </w:tc>
        <w:tc>
          <w:tcPr>
            <w:tcW w:w="882" w:type="pct"/>
            <w:vAlign w:val="center"/>
          </w:tcPr>
          <w:p w14:paraId="66279DD2">
            <w:pPr>
              <w:tabs>
                <w:tab w:val="left" w:pos="1080"/>
              </w:tabs>
              <w:snapToGrid w:val="0"/>
              <w:spacing w:line="360" w:lineRule="auto"/>
              <w:rPr>
                <w:sz w:val="24"/>
              </w:rPr>
            </w:pPr>
          </w:p>
        </w:tc>
      </w:tr>
      <w:tr w14:paraId="74A67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4" w:type="pct"/>
            <w:vAlign w:val="center"/>
          </w:tcPr>
          <w:p w14:paraId="35229026">
            <w:pPr>
              <w:tabs>
                <w:tab w:val="left" w:pos="1080"/>
              </w:tabs>
              <w:snapToGrid w:val="0"/>
              <w:spacing w:line="360" w:lineRule="auto"/>
              <w:jc w:val="center"/>
              <w:rPr>
                <w:sz w:val="24"/>
              </w:rPr>
            </w:pPr>
            <w:r>
              <w:rPr>
                <w:sz w:val="24"/>
              </w:rPr>
              <w:t>3-</w:t>
            </w:r>
            <w:r>
              <w:rPr>
                <w:rFonts w:hint="eastAsia"/>
                <w:sz w:val="24"/>
              </w:rPr>
              <w:t>1</w:t>
            </w:r>
          </w:p>
        </w:tc>
        <w:tc>
          <w:tcPr>
            <w:tcW w:w="1066" w:type="pct"/>
            <w:vAlign w:val="center"/>
          </w:tcPr>
          <w:p w14:paraId="78926F8E">
            <w:pPr>
              <w:tabs>
                <w:tab w:val="left" w:pos="1080"/>
              </w:tabs>
              <w:snapToGrid w:val="0"/>
              <w:spacing w:line="360" w:lineRule="auto"/>
              <w:rPr>
                <w:sz w:val="24"/>
              </w:rPr>
            </w:pPr>
            <w:r>
              <w:rPr>
                <w:sz w:val="24"/>
              </w:rPr>
              <w:t>政府购买服务承接主体的要求</w:t>
            </w:r>
          </w:p>
        </w:tc>
        <w:tc>
          <w:tcPr>
            <w:tcW w:w="2595" w:type="pct"/>
            <w:vAlign w:val="center"/>
          </w:tcPr>
          <w:p w14:paraId="55D7ABC3">
            <w:pPr>
              <w:tabs>
                <w:tab w:val="left" w:pos="1080"/>
              </w:tabs>
              <w:snapToGrid w:val="0"/>
              <w:spacing w:line="360" w:lineRule="auto"/>
              <w:rPr>
                <w:sz w:val="24"/>
              </w:rPr>
            </w:pPr>
            <w:r>
              <w:rPr>
                <w:sz w:val="24"/>
              </w:rPr>
              <w:t>如本项目属于政府购买服务，</w:t>
            </w:r>
            <w:r>
              <w:rPr>
                <w:rFonts w:hint="eastAsia"/>
                <w:sz w:val="24"/>
                <w:lang w:eastAsia="zh-CN"/>
              </w:rPr>
              <w:t>供应商</w:t>
            </w:r>
            <w:r>
              <w:rPr>
                <w:sz w:val="24"/>
              </w:rPr>
              <w:t>不属于公益一类事业单位、使用事业编制且由财政拨款保障的群团组织。</w:t>
            </w:r>
          </w:p>
        </w:tc>
        <w:tc>
          <w:tcPr>
            <w:tcW w:w="882" w:type="pct"/>
            <w:vAlign w:val="center"/>
          </w:tcPr>
          <w:p w14:paraId="6A8699FE">
            <w:pPr>
              <w:tabs>
                <w:tab w:val="left" w:pos="1080"/>
              </w:tabs>
              <w:snapToGrid w:val="0"/>
              <w:spacing w:line="360" w:lineRule="auto"/>
              <w:jc w:val="center"/>
              <w:rPr>
                <w:sz w:val="24"/>
              </w:rPr>
            </w:pPr>
            <w:r>
              <w:rPr>
                <w:sz w:val="24"/>
              </w:rPr>
              <w:t>格式见《</w:t>
            </w:r>
            <w:r>
              <w:rPr>
                <w:rFonts w:hint="eastAsia"/>
                <w:sz w:val="24"/>
                <w:lang w:eastAsia="zh-CN"/>
              </w:rPr>
              <w:t>响应文件</w:t>
            </w:r>
            <w:r>
              <w:rPr>
                <w:sz w:val="24"/>
              </w:rPr>
              <w:t>格式》</w:t>
            </w:r>
            <w:r>
              <w:rPr>
                <w:rFonts w:hint="eastAsia"/>
                <w:sz w:val="24"/>
              </w:rPr>
              <w:t xml:space="preserve">“1-2 </w:t>
            </w:r>
            <w:r>
              <w:rPr>
                <w:rFonts w:hint="eastAsia"/>
                <w:sz w:val="24"/>
                <w:lang w:eastAsia="zh-CN"/>
              </w:rPr>
              <w:t>供应商</w:t>
            </w:r>
            <w:r>
              <w:rPr>
                <w:rFonts w:hint="eastAsia"/>
                <w:sz w:val="24"/>
              </w:rPr>
              <w:t>资格声明书”</w:t>
            </w:r>
          </w:p>
        </w:tc>
      </w:tr>
      <w:tr w14:paraId="64773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4" w:type="pct"/>
            <w:vAlign w:val="center"/>
          </w:tcPr>
          <w:p w14:paraId="69641C10">
            <w:pPr>
              <w:tabs>
                <w:tab w:val="left" w:pos="1080"/>
              </w:tabs>
              <w:snapToGrid w:val="0"/>
              <w:spacing w:line="360" w:lineRule="auto"/>
              <w:jc w:val="center"/>
              <w:rPr>
                <w:sz w:val="24"/>
              </w:rPr>
            </w:pPr>
            <w:r>
              <w:rPr>
                <w:sz w:val="24"/>
              </w:rPr>
              <w:t>4</w:t>
            </w:r>
          </w:p>
        </w:tc>
        <w:tc>
          <w:tcPr>
            <w:tcW w:w="1066" w:type="pct"/>
            <w:vAlign w:val="center"/>
          </w:tcPr>
          <w:p w14:paraId="21013E94">
            <w:pPr>
              <w:tabs>
                <w:tab w:val="left" w:pos="1080"/>
              </w:tabs>
              <w:snapToGrid w:val="0"/>
              <w:spacing w:line="360" w:lineRule="auto"/>
              <w:rPr>
                <w:sz w:val="24"/>
              </w:rPr>
            </w:pPr>
            <w:r>
              <w:rPr>
                <w:sz w:val="24"/>
              </w:rPr>
              <w:t>投标保证金</w:t>
            </w:r>
          </w:p>
        </w:tc>
        <w:tc>
          <w:tcPr>
            <w:tcW w:w="2595" w:type="pct"/>
            <w:vAlign w:val="center"/>
          </w:tcPr>
          <w:p w14:paraId="4BC2073F">
            <w:pPr>
              <w:tabs>
                <w:tab w:val="left" w:pos="1080"/>
              </w:tabs>
              <w:snapToGrid w:val="0"/>
              <w:spacing w:line="360" w:lineRule="auto"/>
              <w:rPr>
                <w:sz w:val="24"/>
              </w:rPr>
            </w:pPr>
            <w:r>
              <w:rPr>
                <w:color w:val="000000"/>
                <w:kern w:val="0"/>
                <w:sz w:val="24"/>
              </w:rPr>
              <w:t>按照</w:t>
            </w:r>
            <w:r>
              <w:rPr>
                <w:rFonts w:hint="eastAsia"/>
                <w:color w:val="000000"/>
                <w:kern w:val="0"/>
                <w:sz w:val="24"/>
                <w:lang w:eastAsia="zh-CN"/>
              </w:rPr>
              <w:t>遴选文件</w:t>
            </w:r>
            <w:r>
              <w:rPr>
                <w:color w:val="000000"/>
                <w:kern w:val="0"/>
                <w:sz w:val="24"/>
              </w:rPr>
              <w:t>的规定提交投标保证金。</w:t>
            </w:r>
          </w:p>
        </w:tc>
        <w:tc>
          <w:tcPr>
            <w:tcW w:w="882" w:type="pct"/>
            <w:vAlign w:val="center"/>
          </w:tcPr>
          <w:p w14:paraId="223C9921">
            <w:pPr>
              <w:tabs>
                <w:tab w:val="left" w:pos="1080"/>
              </w:tabs>
              <w:snapToGrid w:val="0"/>
              <w:spacing w:line="360" w:lineRule="auto"/>
              <w:rPr>
                <w:sz w:val="24"/>
              </w:rPr>
            </w:pPr>
          </w:p>
        </w:tc>
      </w:tr>
      <w:bookmarkEnd w:id="726"/>
    </w:tbl>
    <w:p w14:paraId="1AA00BD7">
      <w:pPr>
        <w:widowControl/>
        <w:jc w:val="left"/>
        <w:rPr>
          <w:sz w:val="24"/>
        </w:rPr>
      </w:pPr>
      <w:r>
        <w:rPr>
          <w:sz w:val="24"/>
        </w:rPr>
        <w:br w:type="page"/>
      </w:r>
    </w:p>
    <w:p w14:paraId="3E0DD7CC">
      <w:pPr>
        <w:spacing w:line="360" w:lineRule="auto"/>
        <w:jc w:val="center"/>
        <w:outlineLvl w:val="0"/>
        <w:rPr>
          <w:b/>
          <w:sz w:val="36"/>
          <w:szCs w:val="36"/>
        </w:rPr>
      </w:pPr>
      <w:bookmarkStart w:id="732" w:name="_Toc30197"/>
      <w:r>
        <w:rPr>
          <w:b/>
          <w:sz w:val="36"/>
          <w:szCs w:val="36"/>
        </w:rPr>
        <w:t xml:space="preserve">第四章   </w:t>
      </w:r>
      <w:bookmarkEnd w:id="727"/>
      <w:bookmarkEnd w:id="728"/>
      <w:bookmarkEnd w:id="729"/>
      <w:bookmarkEnd w:id="730"/>
      <w:bookmarkEnd w:id="731"/>
      <w:bookmarkStart w:id="733" w:name="_Hlt164229061"/>
      <w:bookmarkEnd w:id="733"/>
      <w:r>
        <w:rPr>
          <w:b/>
          <w:sz w:val="36"/>
          <w:szCs w:val="36"/>
        </w:rPr>
        <w:t>评标程序、评标方法和评标标准</w:t>
      </w:r>
      <w:bookmarkEnd w:id="732"/>
    </w:p>
    <w:p w14:paraId="64DDF8CD">
      <w:pPr>
        <w:tabs>
          <w:tab w:val="left" w:pos="360"/>
          <w:tab w:val="left" w:pos="900"/>
        </w:tabs>
        <w:snapToGrid w:val="0"/>
        <w:spacing w:line="360" w:lineRule="auto"/>
        <w:jc w:val="center"/>
        <w:outlineLvl w:val="1"/>
        <w:rPr>
          <w:b/>
        </w:rPr>
      </w:pPr>
      <w:r>
        <w:rPr>
          <w:b/>
          <w:sz w:val="24"/>
        </w:rPr>
        <w:t>一、评标方法</w:t>
      </w:r>
    </w:p>
    <w:p w14:paraId="7C15139D">
      <w:pPr>
        <w:numPr>
          <w:ilvl w:val="0"/>
          <w:numId w:val="12"/>
        </w:numPr>
        <w:tabs>
          <w:tab w:val="left" w:pos="360"/>
        </w:tabs>
        <w:snapToGrid w:val="0"/>
        <w:spacing w:line="360" w:lineRule="auto"/>
        <w:outlineLvl w:val="1"/>
        <w:rPr>
          <w:sz w:val="24"/>
        </w:rPr>
      </w:pPr>
      <w:bookmarkStart w:id="734" w:name="_Toc265228379"/>
      <w:bookmarkStart w:id="735" w:name="_Toc151193929"/>
      <w:bookmarkStart w:id="736" w:name="_Toc151193855"/>
      <w:bookmarkStart w:id="737" w:name="_Toc226965814"/>
      <w:bookmarkStart w:id="738" w:name="_Toc127151541"/>
      <w:bookmarkStart w:id="739" w:name="_Toc305158809"/>
      <w:bookmarkStart w:id="740" w:name="_Toc142311043"/>
      <w:bookmarkStart w:id="741" w:name="_Toc150774746"/>
      <w:bookmarkStart w:id="742" w:name="_Toc226337237"/>
      <w:bookmarkStart w:id="743" w:name="_Toc226309785"/>
      <w:bookmarkStart w:id="744" w:name="_Toc164229236"/>
      <w:bookmarkStart w:id="745" w:name="_Toc264969231"/>
      <w:bookmarkStart w:id="746" w:name="_Toc164608810"/>
      <w:bookmarkStart w:id="747" w:name="_Toc149720834"/>
      <w:bookmarkStart w:id="748" w:name="_Toc150774641"/>
      <w:bookmarkStart w:id="749" w:name="_Toc151193639"/>
      <w:bookmarkStart w:id="750" w:name="_Toc164608655"/>
      <w:bookmarkStart w:id="751" w:name="_Toc150480779"/>
      <w:bookmarkStart w:id="752" w:name="_Toc150509292"/>
      <w:bookmarkStart w:id="753" w:name="_Toc127161455"/>
      <w:bookmarkStart w:id="754" w:name="_Toc164351635"/>
      <w:bookmarkStart w:id="755" w:name="_Toc195842906"/>
      <w:bookmarkStart w:id="756" w:name="_Toc226965731"/>
      <w:bookmarkStart w:id="757" w:name="_Toc127151742"/>
      <w:bookmarkStart w:id="758" w:name="_Toc164229382"/>
      <w:bookmarkStart w:id="759" w:name="_Toc151190168"/>
      <w:bookmarkStart w:id="760" w:name="_Toc151193711"/>
      <w:bookmarkStart w:id="761" w:name="_Toc305158883"/>
      <w:bookmarkStart w:id="762" w:name="_Toc151193783"/>
      <w:bookmarkStart w:id="763" w:name="_Toc353873941"/>
      <w:bookmarkStart w:id="764" w:name="_Toc353825551"/>
      <w:bookmarkStart w:id="765" w:name="_Toc305158897"/>
      <w:bookmarkStart w:id="766" w:name="_Toc226965828"/>
      <w:bookmarkStart w:id="767" w:name="_Toc353873935"/>
      <w:bookmarkStart w:id="768" w:name="_Toc150774760"/>
      <w:bookmarkStart w:id="769" w:name="_Toc195842920"/>
      <w:bookmarkStart w:id="770" w:name="_Toc305158823"/>
      <w:bookmarkStart w:id="771" w:name="_Toc264969245"/>
      <w:bookmarkStart w:id="772" w:name="_Toc353873665"/>
      <w:bookmarkStart w:id="773" w:name="_Toc265228393"/>
      <w:bookmarkStart w:id="774" w:name="_Toc150480793"/>
      <w:bookmarkStart w:id="775" w:name="_Toc353825545"/>
      <w:bookmarkStart w:id="776" w:name="_Toc142311057"/>
      <w:bookmarkStart w:id="777" w:name="_Toc226337251"/>
      <w:bookmarkStart w:id="778" w:name="_Toc127151555"/>
      <w:r>
        <w:rPr>
          <w:rFonts w:hint="eastAsia"/>
          <w:sz w:val="24"/>
          <w:lang w:eastAsia="zh-CN"/>
        </w:rPr>
        <w:t>响应文件</w:t>
      </w:r>
      <w:r>
        <w:rPr>
          <w:sz w:val="24"/>
        </w:rPr>
        <w:t>的符合性审查</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 w14:paraId="6F70C235">
      <w:pPr>
        <w:numPr>
          <w:ilvl w:val="1"/>
          <w:numId w:val="12"/>
        </w:numPr>
        <w:tabs>
          <w:tab w:val="left" w:pos="1080"/>
        </w:tabs>
        <w:snapToGrid w:val="0"/>
        <w:spacing w:line="360" w:lineRule="auto"/>
        <w:ind w:left="1077" w:hanging="720"/>
        <w:rPr>
          <w:sz w:val="24"/>
        </w:rPr>
      </w:pPr>
      <w:r>
        <w:rPr>
          <w:sz w:val="24"/>
        </w:rPr>
        <w:t>评标委员会对资格审查合格的</w:t>
      </w:r>
      <w:r>
        <w:rPr>
          <w:rFonts w:hint="eastAsia"/>
          <w:sz w:val="24"/>
          <w:lang w:eastAsia="zh-CN"/>
        </w:rPr>
        <w:t>供应商</w:t>
      </w:r>
      <w:r>
        <w:rPr>
          <w:sz w:val="24"/>
        </w:rPr>
        <w:t>的</w:t>
      </w:r>
      <w:r>
        <w:rPr>
          <w:rFonts w:hint="eastAsia"/>
          <w:sz w:val="24"/>
          <w:lang w:eastAsia="zh-CN"/>
        </w:rPr>
        <w:t>响应文件</w:t>
      </w:r>
      <w:r>
        <w:rPr>
          <w:sz w:val="24"/>
        </w:rPr>
        <w:t>进行符合性审查，以确定其是否满足</w:t>
      </w:r>
      <w:r>
        <w:rPr>
          <w:rFonts w:hint="eastAsia"/>
          <w:sz w:val="24"/>
          <w:lang w:eastAsia="zh-CN"/>
        </w:rPr>
        <w:t>遴选文件</w:t>
      </w:r>
      <w:r>
        <w:rPr>
          <w:sz w:val="24"/>
        </w:rPr>
        <w:t>的实质性要求。</w:t>
      </w:r>
      <w:bookmarkStart w:id="779" w:name="_Toc520356167"/>
    </w:p>
    <w:p w14:paraId="268711C8">
      <w:pPr>
        <w:numPr>
          <w:ilvl w:val="1"/>
          <w:numId w:val="12"/>
        </w:numPr>
        <w:tabs>
          <w:tab w:val="left" w:pos="1080"/>
        </w:tabs>
        <w:snapToGrid w:val="0"/>
        <w:spacing w:line="360" w:lineRule="auto"/>
        <w:ind w:left="1077" w:hanging="720"/>
        <w:rPr>
          <w:sz w:val="24"/>
        </w:rPr>
      </w:pPr>
      <w:r>
        <w:rPr>
          <w:sz w:val="24"/>
        </w:rPr>
        <w:t>评标委员会根据《符合性审查要求》中规定的审查因素和审查内容，对</w:t>
      </w:r>
      <w:r>
        <w:rPr>
          <w:rFonts w:hint="eastAsia"/>
          <w:sz w:val="24"/>
          <w:lang w:eastAsia="zh-CN"/>
        </w:rPr>
        <w:t>供应商</w:t>
      </w:r>
      <w:r>
        <w:rPr>
          <w:sz w:val="24"/>
        </w:rPr>
        <w:t>的</w:t>
      </w:r>
      <w:r>
        <w:rPr>
          <w:rFonts w:hint="eastAsia"/>
          <w:sz w:val="24"/>
          <w:lang w:eastAsia="zh-CN"/>
        </w:rPr>
        <w:t>响应文件</w:t>
      </w:r>
      <w:r>
        <w:rPr>
          <w:sz w:val="24"/>
        </w:rPr>
        <w:t>是否实质上响应</w:t>
      </w:r>
      <w:r>
        <w:rPr>
          <w:rFonts w:hint="eastAsia"/>
          <w:sz w:val="24"/>
          <w:lang w:eastAsia="zh-CN"/>
        </w:rPr>
        <w:t>遴选文件</w:t>
      </w:r>
      <w:r>
        <w:rPr>
          <w:sz w:val="24"/>
        </w:rPr>
        <w:t>进行符合性审查，并形成符合性审查评审结果。</w:t>
      </w:r>
      <w:r>
        <w:rPr>
          <w:rFonts w:hint="eastAsia"/>
          <w:sz w:val="24"/>
          <w:lang w:eastAsia="zh-CN"/>
        </w:rPr>
        <w:t>供应商</w:t>
      </w:r>
      <w:r>
        <w:rPr>
          <w:sz w:val="24"/>
        </w:rPr>
        <w:t>《商务技术文件》有任何一项不符合《符合性审查要求》</w:t>
      </w:r>
      <w:bookmarkEnd w:id="779"/>
      <w:r>
        <w:rPr>
          <w:sz w:val="24"/>
        </w:rPr>
        <w:t>要求的，</w:t>
      </w:r>
      <w:r>
        <w:rPr>
          <w:b/>
          <w:sz w:val="24"/>
        </w:rPr>
        <w:t>投标无效</w:t>
      </w:r>
      <w:r>
        <w:rPr>
          <w:sz w:val="24"/>
        </w:rPr>
        <w:t>。</w:t>
      </w:r>
    </w:p>
    <w:p w14:paraId="7273CD9C">
      <w:pPr>
        <w:tabs>
          <w:tab w:val="left" w:pos="900"/>
          <w:tab w:val="left" w:pos="1080"/>
          <w:tab w:val="left" w:pos="1589"/>
        </w:tabs>
        <w:snapToGrid w:val="0"/>
        <w:spacing w:line="360" w:lineRule="auto"/>
        <w:ind w:leftChars="-170" w:hanging="357" w:hangingChars="148"/>
        <w:jc w:val="center"/>
        <w:rPr>
          <w:b/>
          <w:color w:val="000000"/>
          <w:sz w:val="24"/>
        </w:rPr>
      </w:pPr>
      <w:r>
        <w:rPr>
          <w:b/>
          <w:sz w:val="24"/>
        </w:rPr>
        <w:t>符合性审查要求</w:t>
      </w:r>
    </w:p>
    <w:tbl>
      <w:tblPr>
        <w:tblStyle w:val="4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812"/>
        <w:gridCol w:w="6732"/>
      </w:tblGrid>
      <w:tr w14:paraId="7B836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1" w:type="pct"/>
            <w:vAlign w:val="center"/>
          </w:tcPr>
          <w:p w14:paraId="3B4FBA00">
            <w:pPr>
              <w:widowControl/>
              <w:spacing w:line="360" w:lineRule="auto"/>
              <w:jc w:val="center"/>
              <w:rPr>
                <w:b/>
                <w:color w:val="000000"/>
                <w:kern w:val="0"/>
                <w:sz w:val="24"/>
              </w:rPr>
            </w:pPr>
            <w:r>
              <w:rPr>
                <w:b/>
                <w:color w:val="000000"/>
                <w:kern w:val="0"/>
                <w:sz w:val="24"/>
              </w:rPr>
              <w:t>序号</w:t>
            </w:r>
          </w:p>
        </w:tc>
        <w:tc>
          <w:tcPr>
            <w:tcW w:w="975" w:type="pct"/>
            <w:vAlign w:val="center"/>
          </w:tcPr>
          <w:p w14:paraId="2DA746B9">
            <w:pPr>
              <w:widowControl/>
              <w:spacing w:line="360" w:lineRule="auto"/>
              <w:jc w:val="center"/>
              <w:rPr>
                <w:b/>
                <w:color w:val="000000"/>
                <w:kern w:val="0"/>
                <w:sz w:val="24"/>
              </w:rPr>
            </w:pPr>
            <w:r>
              <w:rPr>
                <w:b/>
                <w:color w:val="000000"/>
                <w:kern w:val="0"/>
                <w:sz w:val="24"/>
              </w:rPr>
              <w:t>审查因素</w:t>
            </w:r>
          </w:p>
        </w:tc>
        <w:tc>
          <w:tcPr>
            <w:tcW w:w="3623" w:type="pct"/>
            <w:vAlign w:val="center"/>
          </w:tcPr>
          <w:p w14:paraId="5F792F1C">
            <w:pPr>
              <w:widowControl/>
              <w:spacing w:line="360" w:lineRule="auto"/>
              <w:jc w:val="center"/>
              <w:rPr>
                <w:b/>
                <w:color w:val="000000"/>
                <w:kern w:val="0"/>
                <w:sz w:val="24"/>
              </w:rPr>
            </w:pPr>
            <w:r>
              <w:rPr>
                <w:b/>
                <w:color w:val="000000"/>
                <w:kern w:val="0"/>
                <w:sz w:val="24"/>
              </w:rPr>
              <w:t>审查内容</w:t>
            </w:r>
          </w:p>
        </w:tc>
      </w:tr>
      <w:tr w14:paraId="2DC54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vAlign w:val="center"/>
          </w:tcPr>
          <w:p w14:paraId="25F518C6">
            <w:pPr>
              <w:widowControl/>
              <w:spacing w:line="360" w:lineRule="auto"/>
              <w:jc w:val="center"/>
              <w:rPr>
                <w:color w:val="000000"/>
                <w:kern w:val="0"/>
                <w:sz w:val="24"/>
              </w:rPr>
            </w:pPr>
            <w:r>
              <w:rPr>
                <w:color w:val="000000"/>
                <w:kern w:val="0"/>
                <w:sz w:val="24"/>
              </w:rPr>
              <w:t>1</w:t>
            </w:r>
          </w:p>
        </w:tc>
        <w:tc>
          <w:tcPr>
            <w:tcW w:w="975" w:type="pct"/>
            <w:vAlign w:val="center"/>
          </w:tcPr>
          <w:p w14:paraId="1FB1E193">
            <w:pPr>
              <w:widowControl/>
              <w:spacing w:line="360" w:lineRule="auto"/>
              <w:jc w:val="left"/>
              <w:rPr>
                <w:color w:val="000000"/>
                <w:kern w:val="0"/>
                <w:sz w:val="24"/>
              </w:rPr>
            </w:pPr>
            <w:r>
              <w:rPr>
                <w:color w:val="000000"/>
                <w:kern w:val="0"/>
                <w:sz w:val="24"/>
              </w:rPr>
              <w:t>授权委托书</w:t>
            </w:r>
          </w:p>
        </w:tc>
        <w:tc>
          <w:tcPr>
            <w:tcW w:w="3623" w:type="pct"/>
            <w:vAlign w:val="center"/>
          </w:tcPr>
          <w:p w14:paraId="63C3A292">
            <w:pPr>
              <w:widowControl/>
              <w:spacing w:line="360" w:lineRule="auto"/>
              <w:jc w:val="left"/>
              <w:rPr>
                <w:color w:val="000000"/>
                <w:kern w:val="0"/>
                <w:sz w:val="24"/>
              </w:rPr>
            </w:pPr>
            <w:r>
              <w:rPr>
                <w:color w:val="000000"/>
                <w:kern w:val="0"/>
                <w:sz w:val="24"/>
              </w:rPr>
              <w:t>按</w:t>
            </w:r>
            <w:r>
              <w:rPr>
                <w:rFonts w:hint="eastAsia"/>
                <w:color w:val="000000"/>
                <w:kern w:val="0"/>
                <w:sz w:val="24"/>
                <w:lang w:eastAsia="zh-CN"/>
              </w:rPr>
              <w:t>遴选文件</w:t>
            </w:r>
            <w:r>
              <w:rPr>
                <w:color w:val="000000"/>
                <w:kern w:val="0"/>
                <w:sz w:val="24"/>
              </w:rPr>
              <w:t>要求提供授权委托书；</w:t>
            </w:r>
          </w:p>
        </w:tc>
      </w:tr>
      <w:tr w14:paraId="7849F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vAlign w:val="center"/>
          </w:tcPr>
          <w:p w14:paraId="375FCDF9">
            <w:pPr>
              <w:widowControl/>
              <w:spacing w:line="360" w:lineRule="auto"/>
              <w:jc w:val="center"/>
              <w:rPr>
                <w:color w:val="000000"/>
                <w:kern w:val="0"/>
                <w:sz w:val="24"/>
              </w:rPr>
            </w:pPr>
            <w:r>
              <w:rPr>
                <w:color w:val="000000"/>
                <w:kern w:val="0"/>
                <w:sz w:val="24"/>
              </w:rPr>
              <w:t>2</w:t>
            </w:r>
          </w:p>
        </w:tc>
        <w:tc>
          <w:tcPr>
            <w:tcW w:w="975" w:type="pct"/>
            <w:vAlign w:val="center"/>
          </w:tcPr>
          <w:p w14:paraId="56018BF4">
            <w:pPr>
              <w:widowControl/>
              <w:spacing w:line="360" w:lineRule="auto"/>
              <w:jc w:val="left"/>
              <w:rPr>
                <w:color w:val="000000"/>
                <w:kern w:val="0"/>
                <w:sz w:val="24"/>
              </w:rPr>
            </w:pPr>
            <w:r>
              <w:rPr>
                <w:color w:val="000000"/>
                <w:kern w:val="0"/>
                <w:sz w:val="24"/>
              </w:rPr>
              <w:t>投标完整性</w:t>
            </w:r>
          </w:p>
        </w:tc>
        <w:tc>
          <w:tcPr>
            <w:tcW w:w="3623" w:type="pct"/>
            <w:vAlign w:val="center"/>
          </w:tcPr>
          <w:p w14:paraId="3DB42DCF">
            <w:pPr>
              <w:widowControl/>
              <w:spacing w:line="360" w:lineRule="auto"/>
              <w:jc w:val="left"/>
              <w:rPr>
                <w:color w:val="000000"/>
                <w:kern w:val="0"/>
                <w:sz w:val="24"/>
              </w:rPr>
            </w:pPr>
            <w:r>
              <w:rPr>
                <w:sz w:val="24"/>
              </w:rPr>
              <w:t>未将一个采购包中的内容拆分投标；</w:t>
            </w:r>
          </w:p>
        </w:tc>
      </w:tr>
      <w:tr w14:paraId="2FA07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vAlign w:val="center"/>
          </w:tcPr>
          <w:p w14:paraId="3DDD0F32">
            <w:pPr>
              <w:widowControl/>
              <w:spacing w:line="360" w:lineRule="auto"/>
              <w:jc w:val="center"/>
              <w:rPr>
                <w:color w:val="000000"/>
                <w:kern w:val="0"/>
                <w:sz w:val="24"/>
              </w:rPr>
            </w:pPr>
            <w:r>
              <w:rPr>
                <w:color w:val="000000"/>
                <w:kern w:val="0"/>
                <w:sz w:val="24"/>
              </w:rPr>
              <w:t>3</w:t>
            </w:r>
          </w:p>
        </w:tc>
        <w:tc>
          <w:tcPr>
            <w:tcW w:w="975" w:type="pct"/>
            <w:vAlign w:val="center"/>
          </w:tcPr>
          <w:p w14:paraId="5047E6A6">
            <w:pPr>
              <w:widowControl/>
              <w:spacing w:line="360" w:lineRule="auto"/>
              <w:jc w:val="left"/>
              <w:rPr>
                <w:color w:val="000000"/>
                <w:kern w:val="0"/>
                <w:sz w:val="24"/>
              </w:rPr>
            </w:pPr>
            <w:r>
              <w:rPr>
                <w:color w:val="000000"/>
                <w:kern w:val="0"/>
                <w:sz w:val="24"/>
              </w:rPr>
              <w:t>投标报价</w:t>
            </w:r>
          </w:p>
        </w:tc>
        <w:tc>
          <w:tcPr>
            <w:tcW w:w="3623" w:type="pct"/>
            <w:vAlign w:val="center"/>
          </w:tcPr>
          <w:p w14:paraId="09B6E4C3">
            <w:pPr>
              <w:widowControl/>
              <w:spacing w:line="360" w:lineRule="auto"/>
              <w:jc w:val="left"/>
              <w:rPr>
                <w:color w:val="000000"/>
                <w:kern w:val="0"/>
                <w:sz w:val="24"/>
              </w:rPr>
            </w:pPr>
            <w:r>
              <w:rPr>
                <w:color w:val="000000"/>
                <w:kern w:val="0"/>
                <w:sz w:val="24"/>
              </w:rPr>
              <w:t>投标报价未</w:t>
            </w:r>
            <w:r>
              <w:rPr>
                <w:color w:val="000000"/>
                <w:sz w:val="24"/>
              </w:rPr>
              <w:t>超过</w:t>
            </w:r>
            <w:r>
              <w:rPr>
                <w:rFonts w:hint="eastAsia"/>
                <w:color w:val="000000"/>
                <w:sz w:val="24"/>
                <w:lang w:eastAsia="zh-CN"/>
              </w:rPr>
              <w:t>遴选文件</w:t>
            </w:r>
            <w:r>
              <w:rPr>
                <w:color w:val="000000"/>
                <w:sz w:val="24"/>
              </w:rPr>
              <w:t>中规定的项目/采购包预算金额或者项目/采购包最高限价</w:t>
            </w:r>
            <w:r>
              <w:rPr>
                <w:color w:val="000000"/>
                <w:kern w:val="0"/>
                <w:sz w:val="24"/>
              </w:rPr>
              <w:t>；</w:t>
            </w:r>
          </w:p>
        </w:tc>
      </w:tr>
      <w:tr w14:paraId="5C2EE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vAlign w:val="center"/>
          </w:tcPr>
          <w:p w14:paraId="11463FBE">
            <w:pPr>
              <w:widowControl/>
              <w:spacing w:line="360" w:lineRule="auto"/>
              <w:jc w:val="center"/>
              <w:rPr>
                <w:color w:val="000000"/>
                <w:kern w:val="0"/>
                <w:sz w:val="24"/>
              </w:rPr>
            </w:pPr>
            <w:r>
              <w:rPr>
                <w:color w:val="000000"/>
                <w:kern w:val="0"/>
                <w:sz w:val="24"/>
              </w:rPr>
              <w:t>4</w:t>
            </w:r>
          </w:p>
        </w:tc>
        <w:tc>
          <w:tcPr>
            <w:tcW w:w="975" w:type="pct"/>
            <w:vAlign w:val="center"/>
          </w:tcPr>
          <w:p w14:paraId="485E77EA">
            <w:pPr>
              <w:widowControl/>
              <w:spacing w:line="360" w:lineRule="auto"/>
              <w:jc w:val="left"/>
              <w:rPr>
                <w:color w:val="000000"/>
                <w:kern w:val="0"/>
                <w:sz w:val="24"/>
              </w:rPr>
            </w:pPr>
            <w:r>
              <w:rPr>
                <w:color w:val="000000"/>
                <w:kern w:val="0"/>
                <w:sz w:val="24"/>
              </w:rPr>
              <w:t>报价唯一性</w:t>
            </w:r>
          </w:p>
        </w:tc>
        <w:tc>
          <w:tcPr>
            <w:tcW w:w="3623" w:type="pct"/>
            <w:vAlign w:val="center"/>
          </w:tcPr>
          <w:p w14:paraId="50CE3681">
            <w:pPr>
              <w:widowControl/>
              <w:spacing w:line="360" w:lineRule="auto"/>
              <w:jc w:val="left"/>
              <w:rPr>
                <w:color w:val="000000"/>
                <w:kern w:val="0"/>
                <w:sz w:val="24"/>
              </w:rPr>
            </w:pPr>
            <w:r>
              <w:rPr>
                <w:rFonts w:hint="eastAsia"/>
                <w:color w:val="000000"/>
                <w:kern w:val="0"/>
                <w:sz w:val="24"/>
                <w:lang w:eastAsia="zh-CN"/>
              </w:rPr>
              <w:t>响应文件</w:t>
            </w:r>
            <w:r>
              <w:rPr>
                <w:color w:val="000000"/>
                <w:kern w:val="0"/>
                <w:sz w:val="24"/>
              </w:rPr>
              <w:t>未</w:t>
            </w:r>
            <w:r>
              <w:rPr>
                <w:sz w:val="24"/>
              </w:rPr>
              <w:t>出现可选择性或可调整的报价（</w:t>
            </w:r>
            <w:r>
              <w:rPr>
                <w:rFonts w:hint="eastAsia"/>
                <w:sz w:val="24"/>
                <w:lang w:eastAsia="zh-CN"/>
              </w:rPr>
              <w:t>遴选文件</w:t>
            </w:r>
            <w:r>
              <w:rPr>
                <w:sz w:val="24"/>
              </w:rPr>
              <w:t>另有规定的除外）</w:t>
            </w:r>
            <w:r>
              <w:rPr>
                <w:color w:val="000000"/>
                <w:kern w:val="0"/>
                <w:sz w:val="24"/>
              </w:rPr>
              <w:t>；</w:t>
            </w:r>
          </w:p>
        </w:tc>
      </w:tr>
      <w:tr w14:paraId="4E289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vAlign w:val="center"/>
          </w:tcPr>
          <w:p w14:paraId="21D8BBE1">
            <w:pPr>
              <w:widowControl/>
              <w:spacing w:line="360" w:lineRule="auto"/>
              <w:jc w:val="center"/>
              <w:rPr>
                <w:color w:val="000000"/>
                <w:kern w:val="0"/>
                <w:sz w:val="24"/>
              </w:rPr>
            </w:pPr>
            <w:r>
              <w:rPr>
                <w:color w:val="000000"/>
                <w:kern w:val="0"/>
                <w:sz w:val="24"/>
              </w:rPr>
              <w:t>5</w:t>
            </w:r>
          </w:p>
        </w:tc>
        <w:tc>
          <w:tcPr>
            <w:tcW w:w="975" w:type="pct"/>
            <w:vAlign w:val="center"/>
          </w:tcPr>
          <w:p w14:paraId="27D12C24">
            <w:pPr>
              <w:widowControl/>
              <w:spacing w:line="360" w:lineRule="auto"/>
              <w:jc w:val="left"/>
              <w:rPr>
                <w:color w:val="000000"/>
                <w:kern w:val="0"/>
                <w:sz w:val="24"/>
              </w:rPr>
            </w:pPr>
            <w:r>
              <w:rPr>
                <w:color w:val="000000"/>
                <w:kern w:val="0"/>
                <w:sz w:val="24"/>
              </w:rPr>
              <w:t>投标有效期</w:t>
            </w:r>
          </w:p>
        </w:tc>
        <w:tc>
          <w:tcPr>
            <w:tcW w:w="3623" w:type="pct"/>
            <w:vAlign w:val="center"/>
          </w:tcPr>
          <w:p w14:paraId="56D7105C">
            <w:pPr>
              <w:widowControl/>
              <w:spacing w:line="360" w:lineRule="auto"/>
              <w:jc w:val="left"/>
              <w:rPr>
                <w:color w:val="000000"/>
                <w:kern w:val="0"/>
                <w:sz w:val="24"/>
              </w:rPr>
            </w:pPr>
            <w:r>
              <w:rPr>
                <w:rFonts w:hint="eastAsia"/>
                <w:color w:val="000000"/>
                <w:kern w:val="0"/>
                <w:sz w:val="24"/>
                <w:lang w:eastAsia="zh-CN"/>
              </w:rPr>
              <w:t>响应文件</w:t>
            </w:r>
            <w:r>
              <w:rPr>
                <w:color w:val="000000"/>
                <w:kern w:val="0"/>
                <w:sz w:val="24"/>
              </w:rPr>
              <w:t>中承诺的投标有效期满足</w:t>
            </w:r>
            <w:r>
              <w:rPr>
                <w:rFonts w:hint="eastAsia"/>
                <w:color w:val="000000"/>
                <w:kern w:val="0"/>
                <w:sz w:val="24"/>
                <w:lang w:eastAsia="zh-CN"/>
              </w:rPr>
              <w:t>遴选文件</w:t>
            </w:r>
            <w:r>
              <w:rPr>
                <w:color w:val="000000"/>
                <w:kern w:val="0"/>
                <w:sz w:val="24"/>
              </w:rPr>
              <w:t>中载明的投标有效期的；</w:t>
            </w:r>
          </w:p>
        </w:tc>
      </w:tr>
      <w:tr w14:paraId="67B54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vAlign w:val="center"/>
          </w:tcPr>
          <w:p w14:paraId="645A1E72">
            <w:pPr>
              <w:widowControl/>
              <w:spacing w:line="360" w:lineRule="auto"/>
              <w:jc w:val="center"/>
              <w:rPr>
                <w:color w:val="000000"/>
                <w:kern w:val="0"/>
                <w:sz w:val="24"/>
              </w:rPr>
            </w:pPr>
            <w:r>
              <w:rPr>
                <w:color w:val="000000"/>
                <w:kern w:val="0"/>
                <w:sz w:val="24"/>
              </w:rPr>
              <w:t>6</w:t>
            </w:r>
          </w:p>
        </w:tc>
        <w:tc>
          <w:tcPr>
            <w:tcW w:w="975" w:type="pct"/>
            <w:vAlign w:val="center"/>
          </w:tcPr>
          <w:p w14:paraId="6F99098F">
            <w:pPr>
              <w:widowControl/>
              <w:spacing w:line="360" w:lineRule="auto"/>
              <w:jc w:val="left"/>
              <w:rPr>
                <w:color w:val="000000"/>
                <w:kern w:val="0"/>
                <w:sz w:val="24"/>
              </w:rPr>
            </w:pPr>
            <w:r>
              <w:rPr>
                <w:color w:val="000000"/>
                <w:kern w:val="0"/>
                <w:sz w:val="24"/>
              </w:rPr>
              <w:t>实质性格式</w:t>
            </w:r>
          </w:p>
        </w:tc>
        <w:tc>
          <w:tcPr>
            <w:tcW w:w="3623" w:type="pct"/>
            <w:vAlign w:val="center"/>
          </w:tcPr>
          <w:p w14:paraId="45BB21F8">
            <w:pPr>
              <w:widowControl/>
              <w:spacing w:line="360" w:lineRule="auto"/>
              <w:jc w:val="left"/>
              <w:rPr>
                <w:color w:val="000000"/>
                <w:kern w:val="0"/>
                <w:sz w:val="24"/>
              </w:rPr>
            </w:pPr>
            <w:r>
              <w:rPr>
                <w:kern w:val="0"/>
                <w:sz w:val="24"/>
              </w:rPr>
              <w:t>标记为“实质性格式”的文件均按</w:t>
            </w:r>
            <w:r>
              <w:rPr>
                <w:rFonts w:hint="eastAsia"/>
                <w:kern w:val="0"/>
                <w:sz w:val="24"/>
                <w:lang w:eastAsia="zh-CN"/>
              </w:rPr>
              <w:t>遴选文件</w:t>
            </w:r>
            <w:r>
              <w:rPr>
                <w:kern w:val="0"/>
                <w:sz w:val="24"/>
              </w:rPr>
              <w:t>要求提供且签署、盖章的；</w:t>
            </w:r>
          </w:p>
        </w:tc>
      </w:tr>
      <w:tr w14:paraId="1210D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vAlign w:val="center"/>
          </w:tcPr>
          <w:p w14:paraId="73C5EA72">
            <w:pPr>
              <w:widowControl/>
              <w:spacing w:line="360" w:lineRule="auto"/>
              <w:jc w:val="center"/>
              <w:rPr>
                <w:color w:val="000000"/>
                <w:kern w:val="0"/>
                <w:sz w:val="24"/>
              </w:rPr>
            </w:pPr>
            <w:r>
              <w:rPr>
                <w:rFonts w:hint="eastAsia"/>
                <w:color w:val="000000"/>
                <w:kern w:val="0"/>
                <w:sz w:val="24"/>
              </w:rPr>
              <w:t>7</w:t>
            </w:r>
          </w:p>
        </w:tc>
        <w:tc>
          <w:tcPr>
            <w:tcW w:w="975" w:type="pct"/>
            <w:vAlign w:val="center"/>
          </w:tcPr>
          <w:p w14:paraId="493F2172">
            <w:pPr>
              <w:widowControl/>
              <w:spacing w:line="360" w:lineRule="auto"/>
              <w:jc w:val="left"/>
              <w:rPr>
                <w:color w:val="000000"/>
                <w:kern w:val="0"/>
                <w:sz w:val="24"/>
              </w:rPr>
            </w:pPr>
            <w:r>
              <w:rPr>
                <w:color w:val="000000"/>
                <w:kern w:val="0"/>
                <w:sz w:val="24"/>
              </w:rPr>
              <w:t>报价的修正（如有）</w:t>
            </w:r>
          </w:p>
        </w:tc>
        <w:tc>
          <w:tcPr>
            <w:tcW w:w="3623" w:type="pct"/>
            <w:vAlign w:val="center"/>
          </w:tcPr>
          <w:p w14:paraId="16C23363">
            <w:pPr>
              <w:widowControl/>
              <w:spacing w:line="360" w:lineRule="auto"/>
              <w:jc w:val="left"/>
              <w:rPr>
                <w:color w:val="000000"/>
                <w:kern w:val="0"/>
                <w:sz w:val="24"/>
              </w:rPr>
            </w:pPr>
            <w:r>
              <w:rPr>
                <w:color w:val="000000"/>
                <w:kern w:val="0"/>
                <w:sz w:val="24"/>
              </w:rPr>
              <w:t>不涉及报价修正，或</w:t>
            </w:r>
            <w:r>
              <w:rPr>
                <w:rFonts w:hint="eastAsia"/>
                <w:color w:val="000000"/>
                <w:kern w:val="0"/>
                <w:sz w:val="24"/>
                <w:lang w:eastAsia="zh-CN"/>
              </w:rPr>
              <w:t>响应文件</w:t>
            </w:r>
            <w:r>
              <w:rPr>
                <w:color w:val="000000"/>
                <w:kern w:val="0"/>
                <w:sz w:val="24"/>
              </w:rPr>
              <w:t>报价出现前后不一致时，</w:t>
            </w:r>
            <w:r>
              <w:rPr>
                <w:rFonts w:hint="eastAsia"/>
                <w:color w:val="000000"/>
                <w:kern w:val="0"/>
                <w:sz w:val="24"/>
                <w:lang w:eastAsia="zh-CN"/>
              </w:rPr>
              <w:t>供应商</w:t>
            </w:r>
            <w:r>
              <w:rPr>
                <w:color w:val="000000"/>
                <w:kern w:val="0"/>
                <w:sz w:val="24"/>
              </w:rPr>
              <w:t>对修正后的报价予以确认；（如有）</w:t>
            </w:r>
          </w:p>
        </w:tc>
      </w:tr>
      <w:tr w14:paraId="108F9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vAlign w:val="center"/>
          </w:tcPr>
          <w:p w14:paraId="4FB3A34A">
            <w:pPr>
              <w:widowControl/>
              <w:jc w:val="center"/>
              <w:rPr>
                <w:color w:val="000000"/>
                <w:kern w:val="0"/>
                <w:sz w:val="24"/>
              </w:rPr>
            </w:pPr>
            <w:r>
              <w:rPr>
                <w:color w:val="000000"/>
                <w:kern w:val="0"/>
                <w:sz w:val="24"/>
              </w:rPr>
              <w:t>8</w:t>
            </w:r>
          </w:p>
        </w:tc>
        <w:tc>
          <w:tcPr>
            <w:tcW w:w="975" w:type="pct"/>
            <w:vAlign w:val="center"/>
          </w:tcPr>
          <w:p w14:paraId="71ED3AFD">
            <w:pPr>
              <w:widowControl/>
              <w:jc w:val="left"/>
              <w:rPr>
                <w:color w:val="000000"/>
                <w:kern w:val="0"/>
                <w:sz w:val="24"/>
              </w:rPr>
            </w:pPr>
            <w:r>
              <w:rPr>
                <w:sz w:val="24"/>
              </w:rPr>
              <w:t>拟分包情况说明（如有）</w:t>
            </w:r>
          </w:p>
        </w:tc>
        <w:tc>
          <w:tcPr>
            <w:tcW w:w="3623" w:type="pct"/>
            <w:vAlign w:val="center"/>
          </w:tcPr>
          <w:p w14:paraId="34836CAC">
            <w:pPr>
              <w:widowControl/>
              <w:jc w:val="left"/>
              <w:rPr>
                <w:color w:val="000000"/>
                <w:kern w:val="0"/>
                <w:sz w:val="24"/>
              </w:rPr>
            </w:pPr>
            <w:r>
              <w:rPr>
                <w:sz w:val="24"/>
              </w:rPr>
              <w:t>如本项目（包）非因“落实政府采购政策”亦允许分包，且供应商拟进行分包时，必须提供；否则无须提供；</w:t>
            </w:r>
          </w:p>
        </w:tc>
      </w:tr>
      <w:tr w14:paraId="44A8F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vAlign w:val="center"/>
          </w:tcPr>
          <w:p w14:paraId="42BAC018">
            <w:pPr>
              <w:widowControl/>
              <w:jc w:val="center"/>
              <w:rPr>
                <w:color w:val="000000"/>
                <w:kern w:val="0"/>
                <w:sz w:val="24"/>
              </w:rPr>
            </w:pPr>
            <w:r>
              <w:rPr>
                <w:color w:val="000000"/>
                <w:kern w:val="0"/>
                <w:sz w:val="24"/>
              </w:rPr>
              <w:t>9</w:t>
            </w:r>
          </w:p>
        </w:tc>
        <w:tc>
          <w:tcPr>
            <w:tcW w:w="975" w:type="pct"/>
            <w:vAlign w:val="center"/>
          </w:tcPr>
          <w:p w14:paraId="593F25DF">
            <w:pPr>
              <w:widowControl/>
              <w:jc w:val="left"/>
              <w:rPr>
                <w:color w:val="000000"/>
                <w:kern w:val="0"/>
                <w:sz w:val="24"/>
              </w:rPr>
            </w:pPr>
            <w:r>
              <w:rPr>
                <w:color w:val="000000"/>
                <w:kern w:val="0"/>
                <w:sz w:val="24"/>
              </w:rPr>
              <w:t>分包其他要求（如有）</w:t>
            </w:r>
          </w:p>
        </w:tc>
        <w:tc>
          <w:tcPr>
            <w:tcW w:w="3623" w:type="pct"/>
            <w:vAlign w:val="center"/>
          </w:tcPr>
          <w:p w14:paraId="1B38374F">
            <w:pPr>
              <w:widowControl/>
              <w:jc w:val="left"/>
              <w:rPr>
                <w:sz w:val="24"/>
              </w:rPr>
            </w:pPr>
            <w:r>
              <w:rPr>
                <w:sz w:val="24"/>
              </w:rPr>
              <w:t>分包履行的内容、金额或者比例未超出《</w:t>
            </w:r>
            <w:r>
              <w:rPr>
                <w:rFonts w:hint="eastAsia"/>
                <w:sz w:val="24"/>
                <w:lang w:eastAsia="zh-CN"/>
              </w:rPr>
              <w:t>供应商</w:t>
            </w:r>
            <w:r>
              <w:rPr>
                <w:sz w:val="24"/>
              </w:rPr>
              <w:t>须知资料表》中的规定；</w:t>
            </w:r>
          </w:p>
          <w:p w14:paraId="1FACCD13">
            <w:pPr>
              <w:widowControl/>
              <w:jc w:val="left"/>
              <w:rPr>
                <w:color w:val="000000"/>
                <w:kern w:val="0"/>
                <w:sz w:val="24"/>
              </w:rPr>
            </w:pPr>
            <w:r>
              <w:rPr>
                <w:sz w:val="24"/>
              </w:rPr>
              <w:t>分包承担主体具备《</w:t>
            </w:r>
            <w:r>
              <w:rPr>
                <w:rFonts w:hint="eastAsia"/>
                <w:sz w:val="24"/>
                <w:lang w:eastAsia="zh-CN"/>
              </w:rPr>
              <w:t>供应商</w:t>
            </w:r>
            <w:r>
              <w:rPr>
                <w:sz w:val="24"/>
              </w:rPr>
              <w:t>须知资料表》载明的资质条件且提供了资质证书</w:t>
            </w:r>
            <w:r>
              <w:rPr>
                <w:rFonts w:hint="eastAsia"/>
                <w:sz w:val="24"/>
                <w:lang w:val="en-US" w:eastAsia="zh-CN"/>
              </w:rPr>
              <w:t>复印件</w:t>
            </w:r>
            <w:r>
              <w:rPr>
                <w:sz w:val="24"/>
              </w:rPr>
              <w:t>（如有）；</w:t>
            </w:r>
          </w:p>
        </w:tc>
      </w:tr>
      <w:tr w14:paraId="3E7A3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vAlign w:val="center"/>
          </w:tcPr>
          <w:p w14:paraId="2FE6A907">
            <w:pPr>
              <w:widowControl/>
              <w:spacing w:line="360" w:lineRule="auto"/>
              <w:jc w:val="center"/>
              <w:rPr>
                <w:color w:val="000000"/>
                <w:kern w:val="0"/>
                <w:sz w:val="24"/>
              </w:rPr>
            </w:pPr>
            <w:r>
              <w:rPr>
                <w:rFonts w:hint="eastAsia"/>
                <w:color w:val="000000"/>
                <w:kern w:val="0"/>
                <w:sz w:val="24"/>
              </w:rPr>
              <w:t>10</w:t>
            </w:r>
          </w:p>
        </w:tc>
        <w:tc>
          <w:tcPr>
            <w:tcW w:w="975" w:type="pct"/>
            <w:vAlign w:val="center"/>
          </w:tcPr>
          <w:p w14:paraId="03FE7CE0">
            <w:pPr>
              <w:widowControl/>
              <w:spacing w:line="360" w:lineRule="auto"/>
              <w:jc w:val="left"/>
              <w:rPr>
                <w:color w:val="000000"/>
                <w:kern w:val="0"/>
                <w:sz w:val="24"/>
              </w:rPr>
            </w:pPr>
            <w:r>
              <w:rPr>
                <w:color w:val="000000"/>
                <w:kern w:val="0"/>
                <w:sz w:val="24"/>
              </w:rPr>
              <w:t>报价合理性</w:t>
            </w:r>
          </w:p>
        </w:tc>
        <w:tc>
          <w:tcPr>
            <w:tcW w:w="3623" w:type="pct"/>
            <w:vAlign w:val="center"/>
          </w:tcPr>
          <w:p w14:paraId="16106EF5">
            <w:pPr>
              <w:widowControl/>
              <w:spacing w:line="360" w:lineRule="auto"/>
              <w:jc w:val="left"/>
              <w:rPr>
                <w:color w:val="000000"/>
                <w:kern w:val="0"/>
                <w:sz w:val="24"/>
              </w:rPr>
            </w:pPr>
            <w:r>
              <w:rPr>
                <w:color w:val="000000"/>
                <w:kern w:val="0"/>
                <w:sz w:val="24"/>
              </w:rPr>
              <w:t>报价合理，或</w:t>
            </w:r>
            <w:r>
              <w:rPr>
                <w:rFonts w:hint="eastAsia"/>
                <w:sz w:val="24"/>
                <w:lang w:eastAsia="zh-CN"/>
              </w:rPr>
              <w:t>供应商</w:t>
            </w:r>
            <w:r>
              <w:rPr>
                <w:sz w:val="24"/>
              </w:rPr>
              <w:t>的报价明显低于其他通过符合性审查</w:t>
            </w:r>
            <w:r>
              <w:rPr>
                <w:rFonts w:hint="eastAsia"/>
                <w:sz w:val="24"/>
                <w:lang w:eastAsia="zh-CN"/>
              </w:rPr>
              <w:t>供应商</w:t>
            </w:r>
            <w:r>
              <w:rPr>
                <w:sz w:val="24"/>
              </w:rPr>
              <w:t>的报价，有可能影响产品质量或者不能诚信履约的，能够应评标委员会要求在规定时间内证明其报价合理性的</w:t>
            </w:r>
            <w:r>
              <w:rPr>
                <w:color w:val="000000"/>
                <w:kern w:val="0"/>
                <w:sz w:val="24"/>
              </w:rPr>
              <w:t>；</w:t>
            </w:r>
          </w:p>
        </w:tc>
      </w:tr>
      <w:tr w14:paraId="430E0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vAlign w:val="center"/>
          </w:tcPr>
          <w:p w14:paraId="7D6B067B">
            <w:pPr>
              <w:widowControl/>
              <w:spacing w:line="360" w:lineRule="auto"/>
              <w:jc w:val="center"/>
              <w:rPr>
                <w:rFonts w:hint="eastAsia" w:eastAsia="宋体"/>
                <w:color w:val="000000"/>
                <w:kern w:val="0"/>
                <w:sz w:val="24"/>
                <w:lang w:eastAsia="zh-CN"/>
              </w:rPr>
            </w:pPr>
            <w:r>
              <w:rPr>
                <w:rFonts w:hint="eastAsia"/>
                <w:color w:val="000000"/>
                <w:kern w:val="0"/>
                <w:sz w:val="24"/>
              </w:rPr>
              <w:t>1</w:t>
            </w:r>
            <w:r>
              <w:rPr>
                <w:rFonts w:hint="eastAsia"/>
                <w:color w:val="000000"/>
                <w:kern w:val="0"/>
                <w:sz w:val="24"/>
                <w:lang w:val="en-US" w:eastAsia="zh-CN"/>
              </w:rPr>
              <w:t>1</w:t>
            </w:r>
          </w:p>
        </w:tc>
        <w:tc>
          <w:tcPr>
            <w:tcW w:w="975" w:type="pct"/>
            <w:vAlign w:val="center"/>
          </w:tcPr>
          <w:p w14:paraId="608272F3">
            <w:pPr>
              <w:widowControl/>
              <w:spacing w:line="360" w:lineRule="auto"/>
              <w:jc w:val="left"/>
              <w:rPr>
                <w:color w:val="000000"/>
                <w:kern w:val="0"/>
                <w:sz w:val="24"/>
              </w:rPr>
            </w:pPr>
            <w:r>
              <w:rPr>
                <w:color w:val="000000"/>
                <w:kern w:val="0"/>
                <w:sz w:val="24"/>
              </w:rPr>
              <w:t>公平竞争</w:t>
            </w:r>
          </w:p>
        </w:tc>
        <w:tc>
          <w:tcPr>
            <w:tcW w:w="3623" w:type="pct"/>
            <w:vAlign w:val="center"/>
          </w:tcPr>
          <w:p w14:paraId="7F00E444">
            <w:pPr>
              <w:widowControl/>
              <w:spacing w:line="360" w:lineRule="auto"/>
              <w:jc w:val="left"/>
              <w:rPr>
                <w:color w:val="000000"/>
                <w:kern w:val="0"/>
                <w:sz w:val="24"/>
              </w:rPr>
            </w:pPr>
            <w:r>
              <w:rPr>
                <w:rFonts w:hint="eastAsia"/>
                <w:color w:val="000000"/>
                <w:sz w:val="24"/>
                <w:lang w:eastAsia="zh-CN"/>
              </w:rPr>
              <w:t>供应商</w:t>
            </w:r>
            <w:r>
              <w:rPr>
                <w:color w:val="000000"/>
                <w:sz w:val="24"/>
              </w:rPr>
              <w:t>遵循公平竞争的原则，不存在恶意串通，妨碍其他</w:t>
            </w:r>
            <w:r>
              <w:rPr>
                <w:rFonts w:hint="eastAsia"/>
                <w:color w:val="000000"/>
                <w:sz w:val="24"/>
                <w:lang w:eastAsia="zh-CN"/>
              </w:rPr>
              <w:t>供应商</w:t>
            </w:r>
            <w:r>
              <w:rPr>
                <w:color w:val="000000"/>
                <w:sz w:val="24"/>
              </w:rPr>
              <w:t>的竞争行为，不存在损害采购人或者其他</w:t>
            </w:r>
            <w:r>
              <w:rPr>
                <w:rFonts w:hint="eastAsia"/>
                <w:color w:val="000000"/>
                <w:sz w:val="24"/>
                <w:lang w:eastAsia="zh-CN"/>
              </w:rPr>
              <w:t>供应商</w:t>
            </w:r>
            <w:r>
              <w:rPr>
                <w:color w:val="000000"/>
                <w:sz w:val="24"/>
              </w:rPr>
              <w:t>的合法权益情形的；</w:t>
            </w:r>
          </w:p>
        </w:tc>
      </w:tr>
      <w:tr w14:paraId="6E589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vAlign w:val="center"/>
          </w:tcPr>
          <w:p w14:paraId="5F6528AF">
            <w:pPr>
              <w:widowControl/>
              <w:spacing w:line="360" w:lineRule="auto"/>
              <w:jc w:val="center"/>
              <w:rPr>
                <w:rFonts w:hint="eastAsia" w:eastAsia="宋体"/>
                <w:color w:val="000000"/>
                <w:kern w:val="0"/>
                <w:sz w:val="24"/>
                <w:lang w:eastAsia="zh-CN"/>
              </w:rPr>
            </w:pPr>
            <w:r>
              <w:rPr>
                <w:rFonts w:hint="eastAsia"/>
                <w:color w:val="000000"/>
                <w:kern w:val="0"/>
                <w:sz w:val="24"/>
              </w:rPr>
              <w:t>1</w:t>
            </w:r>
            <w:r>
              <w:rPr>
                <w:rFonts w:hint="eastAsia"/>
                <w:color w:val="000000"/>
                <w:kern w:val="0"/>
                <w:sz w:val="24"/>
                <w:lang w:val="en-US" w:eastAsia="zh-CN"/>
              </w:rPr>
              <w:t>2</w:t>
            </w:r>
          </w:p>
        </w:tc>
        <w:tc>
          <w:tcPr>
            <w:tcW w:w="975" w:type="pct"/>
            <w:vAlign w:val="center"/>
          </w:tcPr>
          <w:p w14:paraId="408AE899">
            <w:pPr>
              <w:widowControl/>
              <w:spacing w:line="360" w:lineRule="auto"/>
              <w:jc w:val="left"/>
              <w:rPr>
                <w:color w:val="000000"/>
                <w:kern w:val="0"/>
                <w:sz w:val="24"/>
              </w:rPr>
            </w:pPr>
            <w:r>
              <w:rPr>
                <w:color w:val="000000"/>
                <w:kern w:val="0"/>
                <w:sz w:val="24"/>
              </w:rPr>
              <w:t>串通投标</w:t>
            </w:r>
          </w:p>
        </w:tc>
        <w:tc>
          <w:tcPr>
            <w:tcW w:w="3623" w:type="pct"/>
            <w:vAlign w:val="center"/>
          </w:tcPr>
          <w:p w14:paraId="66E27F66">
            <w:pPr>
              <w:widowControl/>
              <w:spacing w:line="360" w:lineRule="auto"/>
              <w:jc w:val="left"/>
              <w:rPr>
                <w:color w:val="000000"/>
                <w:kern w:val="0"/>
                <w:sz w:val="24"/>
              </w:rPr>
            </w:pPr>
            <w:r>
              <w:rPr>
                <w:color w:val="000000"/>
                <w:sz w:val="24"/>
              </w:rPr>
              <w:t>不存在《政府采购</w:t>
            </w:r>
            <w:r>
              <w:rPr>
                <w:rFonts w:hint="eastAsia"/>
                <w:color w:val="000000"/>
                <w:sz w:val="24"/>
                <w:lang w:eastAsia="zh-CN"/>
              </w:rPr>
              <w:t>服务</w:t>
            </w:r>
            <w:r>
              <w:rPr>
                <w:color w:val="000000"/>
                <w:sz w:val="24"/>
              </w:rPr>
              <w:t>和服务招标投标管理办法》视为</w:t>
            </w:r>
            <w:r>
              <w:rPr>
                <w:rFonts w:hint="eastAsia"/>
                <w:color w:val="000000"/>
                <w:sz w:val="24"/>
                <w:lang w:eastAsia="zh-CN"/>
              </w:rPr>
              <w:t>供应商</w:t>
            </w:r>
            <w:r>
              <w:rPr>
                <w:color w:val="000000"/>
                <w:sz w:val="24"/>
              </w:rPr>
              <w:t>串通投标的情形：（一）不同</w:t>
            </w:r>
            <w:r>
              <w:rPr>
                <w:rFonts w:hint="eastAsia"/>
                <w:color w:val="000000"/>
                <w:sz w:val="24"/>
                <w:lang w:eastAsia="zh-CN"/>
              </w:rPr>
              <w:t>供应商</w:t>
            </w:r>
            <w:r>
              <w:rPr>
                <w:color w:val="000000"/>
                <w:sz w:val="24"/>
              </w:rPr>
              <w:t>的</w:t>
            </w:r>
            <w:r>
              <w:rPr>
                <w:rFonts w:hint="eastAsia"/>
                <w:color w:val="000000"/>
                <w:sz w:val="24"/>
                <w:lang w:eastAsia="zh-CN"/>
              </w:rPr>
              <w:t>响应文件</w:t>
            </w:r>
            <w:r>
              <w:rPr>
                <w:color w:val="000000"/>
                <w:sz w:val="24"/>
              </w:rPr>
              <w:t>由同一单位或者个人编制；（二）不同</w:t>
            </w:r>
            <w:r>
              <w:rPr>
                <w:rFonts w:hint="eastAsia"/>
                <w:color w:val="000000"/>
                <w:sz w:val="24"/>
                <w:lang w:eastAsia="zh-CN"/>
              </w:rPr>
              <w:t>供应商</w:t>
            </w:r>
            <w:r>
              <w:rPr>
                <w:color w:val="000000"/>
                <w:sz w:val="24"/>
              </w:rPr>
              <w:t>委托同一单位或者个人办理投标事宜；（三）不同</w:t>
            </w:r>
            <w:r>
              <w:rPr>
                <w:rFonts w:hint="eastAsia"/>
                <w:color w:val="000000"/>
                <w:sz w:val="24"/>
                <w:lang w:eastAsia="zh-CN"/>
              </w:rPr>
              <w:t>供应商</w:t>
            </w:r>
            <w:r>
              <w:rPr>
                <w:color w:val="000000"/>
                <w:sz w:val="24"/>
              </w:rPr>
              <w:t>的</w:t>
            </w:r>
            <w:r>
              <w:rPr>
                <w:rFonts w:hint="eastAsia"/>
                <w:color w:val="000000"/>
                <w:sz w:val="24"/>
                <w:lang w:eastAsia="zh-CN"/>
              </w:rPr>
              <w:t>响应文件</w:t>
            </w:r>
            <w:r>
              <w:rPr>
                <w:color w:val="000000"/>
                <w:sz w:val="24"/>
              </w:rPr>
              <w:t>载明的项目管理成员或者联系人员为同一人；（四）不同</w:t>
            </w:r>
            <w:r>
              <w:rPr>
                <w:rFonts w:hint="eastAsia"/>
                <w:color w:val="000000"/>
                <w:sz w:val="24"/>
                <w:lang w:eastAsia="zh-CN"/>
              </w:rPr>
              <w:t>供应商</w:t>
            </w:r>
            <w:r>
              <w:rPr>
                <w:color w:val="000000"/>
                <w:sz w:val="24"/>
              </w:rPr>
              <w:t>的</w:t>
            </w:r>
            <w:r>
              <w:rPr>
                <w:rFonts w:hint="eastAsia"/>
                <w:color w:val="000000"/>
                <w:sz w:val="24"/>
                <w:lang w:eastAsia="zh-CN"/>
              </w:rPr>
              <w:t>响应文件</w:t>
            </w:r>
            <w:r>
              <w:rPr>
                <w:color w:val="000000"/>
                <w:sz w:val="24"/>
              </w:rPr>
              <w:t>异常一致或者投标报价呈规律性差异；（五）不同</w:t>
            </w:r>
            <w:r>
              <w:rPr>
                <w:rFonts w:hint="eastAsia"/>
                <w:color w:val="000000"/>
                <w:sz w:val="24"/>
                <w:lang w:eastAsia="zh-CN"/>
              </w:rPr>
              <w:t>供应商</w:t>
            </w:r>
            <w:r>
              <w:rPr>
                <w:color w:val="000000"/>
                <w:sz w:val="24"/>
              </w:rPr>
              <w:t>的</w:t>
            </w:r>
            <w:r>
              <w:rPr>
                <w:rFonts w:hint="eastAsia"/>
                <w:color w:val="000000"/>
                <w:sz w:val="24"/>
                <w:lang w:eastAsia="zh-CN"/>
              </w:rPr>
              <w:t>响应文件</w:t>
            </w:r>
            <w:r>
              <w:rPr>
                <w:color w:val="000000"/>
                <w:sz w:val="24"/>
              </w:rPr>
              <w:t>相互混装；（六）不同</w:t>
            </w:r>
            <w:r>
              <w:rPr>
                <w:rFonts w:hint="eastAsia"/>
                <w:color w:val="000000"/>
                <w:sz w:val="24"/>
                <w:lang w:eastAsia="zh-CN"/>
              </w:rPr>
              <w:t>供应商</w:t>
            </w:r>
            <w:r>
              <w:rPr>
                <w:color w:val="000000"/>
                <w:sz w:val="24"/>
              </w:rPr>
              <w:t>的投标保证金从同一单位或者个人的账户转出；</w:t>
            </w:r>
          </w:p>
        </w:tc>
      </w:tr>
      <w:tr w14:paraId="4BC0E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vAlign w:val="center"/>
          </w:tcPr>
          <w:p w14:paraId="5FAC9D98">
            <w:pPr>
              <w:widowControl/>
              <w:spacing w:line="360" w:lineRule="auto"/>
              <w:jc w:val="center"/>
              <w:rPr>
                <w:rFonts w:hint="eastAsia" w:eastAsia="宋体"/>
                <w:color w:val="000000"/>
                <w:kern w:val="0"/>
                <w:sz w:val="24"/>
                <w:lang w:eastAsia="zh-CN"/>
              </w:rPr>
            </w:pPr>
            <w:r>
              <w:rPr>
                <w:rFonts w:hint="eastAsia"/>
                <w:color w:val="000000"/>
                <w:kern w:val="0"/>
                <w:sz w:val="24"/>
              </w:rPr>
              <w:t>1</w:t>
            </w:r>
            <w:r>
              <w:rPr>
                <w:rFonts w:hint="eastAsia"/>
                <w:color w:val="000000"/>
                <w:kern w:val="0"/>
                <w:sz w:val="24"/>
                <w:lang w:val="en-US" w:eastAsia="zh-CN"/>
              </w:rPr>
              <w:t>3</w:t>
            </w:r>
          </w:p>
        </w:tc>
        <w:tc>
          <w:tcPr>
            <w:tcW w:w="975" w:type="pct"/>
            <w:vAlign w:val="center"/>
          </w:tcPr>
          <w:p w14:paraId="29CC63F4">
            <w:pPr>
              <w:widowControl/>
              <w:spacing w:line="360" w:lineRule="auto"/>
              <w:jc w:val="left"/>
              <w:rPr>
                <w:color w:val="000000"/>
                <w:kern w:val="0"/>
                <w:sz w:val="24"/>
              </w:rPr>
            </w:pPr>
            <w:r>
              <w:rPr>
                <w:color w:val="000000"/>
                <w:kern w:val="0"/>
                <w:sz w:val="24"/>
              </w:rPr>
              <w:t>附加条件</w:t>
            </w:r>
          </w:p>
        </w:tc>
        <w:tc>
          <w:tcPr>
            <w:tcW w:w="3623" w:type="pct"/>
            <w:vAlign w:val="center"/>
          </w:tcPr>
          <w:p w14:paraId="4F8ED9C3">
            <w:pPr>
              <w:widowControl/>
              <w:spacing w:line="360" w:lineRule="auto"/>
              <w:jc w:val="left"/>
              <w:rPr>
                <w:color w:val="000000"/>
                <w:kern w:val="0"/>
                <w:sz w:val="24"/>
              </w:rPr>
            </w:pPr>
            <w:r>
              <w:rPr>
                <w:rFonts w:hint="eastAsia"/>
                <w:color w:val="000000"/>
                <w:kern w:val="0"/>
                <w:sz w:val="24"/>
                <w:lang w:eastAsia="zh-CN"/>
              </w:rPr>
              <w:t>响应文件</w:t>
            </w:r>
            <w:r>
              <w:rPr>
                <w:color w:val="000000"/>
                <w:kern w:val="0"/>
                <w:sz w:val="24"/>
              </w:rPr>
              <w:t>未含有采购人不能接受的附加条件的；</w:t>
            </w:r>
          </w:p>
        </w:tc>
      </w:tr>
      <w:tr w14:paraId="7717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vAlign w:val="center"/>
          </w:tcPr>
          <w:p w14:paraId="5571636A">
            <w:pPr>
              <w:widowControl/>
              <w:spacing w:line="360" w:lineRule="auto"/>
              <w:jc w:val="center"/>
              <w:rPr>
                <w:rFonts w:hint="eastAsia" w:eastAsia="宋体"/>
                <w:color w:val="000000"/>
                <w:kern w:val="0"/>
                <w:sz w:val="24"/>
                <w:lang w:eastAsia="zh-CN"/>
              </w:rPr>
            </w:pPr>
            <w:r>
              <w:rPr>
                <w:rFonts w:hint="eastAsia"/>
                <w:color w:val="000000"/>
                <w:kern w:val="0"/>
                <w:sz w:val="24"/>
              </w:rPr>
              <w:t>1</w:t>
            </w:r>
            <w:r>
              <w:rPr>
                <w:rFonts w:hint="eastAsia"/>
                <w:color w:val="000000"/>
                <w:kern w:val="0"/>
                <w:sz w:val="24"/>
                <w:lang w:val="en-US" w:eastAsia="zh-CN"/>
              </w:rPr>
              <w:t>4</w:t>
            </w:r>
          </w:p>
        </w:tc>
        <w:tc>
          <w:tcPr>
            <w:tcW w:w="975" w:type="pct"/>
            <w:vAlign w:val="center"/>
          </w:tcPr>
          <w:p w14:paraId="7D1FA534">
            <w:pPr>
              <w:widowControl/>
              <w:spacing w:line="360" w:lineRule="auto"/>
              <w:jc w:val="left"/>
              <w:rPr>
                <w:color w:val="000000"/>
                <w:kern w:val="0"/>
                <w:sz w:val="24"/>
              </w:rPr>
            </w:pPr>
            <w:r>
              <w:rPr>
                <w:color w:val="000000"/>
                <w:kern w:val="0"/>
                <w:sz w:val="24"/>
              </w:rPr>
              <w:t>其他无效情形</w:t>
            </w:r>
          </w:p>
        </w:tc>
        <w:tc>
          <w:tcPr>
            <w:tcW w:w="3623" w:type="pct"/>
            <w:vAlign w:val="center"/>
          </w:tcPr>
          <w:p w14:paraId="312913F8">
            <w:pPr>
              <w:widowControl/>
              <w:spacing w:line="360" w:lineRule="auto"/>
              <w:jc w:val="left"/>
              <w:rPr>
                <w:color w:val="000000"/>
                <w:kern w:val="0"/>
                <w:sz w:val="24"/>
              </w:rPr>
            </w:pPr>
            <w:r>
              <w:rPr>
                <w:rFonts w:hint="eastAsia"/>
                <w:color w:val="000000"/>
                <w:sz w:val="24"/>
                <w:lang w:eastAsia="zh-CN"/>
              </w:rPr>
              <w:t>供应商</w:t>
            </w:r>
            <w:r>
              <w:rPr>
                <w:color w:val="000000"/>
                <w:sz w:val="24"/>
              </w:rPr>
              <w:t>、</w:t>
            </w:r>
            <w:r>
              <w:rPr>
                <w:rFonts w:hint="eastAsia"/>
                <w:color w:val="000000"/>
                <w:sz w:val="24"/>
                <w:lang w:eastAsia="zh-CN"/>
              </w:rPr>
              <w:t>响应文件</w:t>
            </w:r>
            <w:r>
              <w:rPr>
                <w:color w:val="000000"/>
                <w:sz w:val="24"/>
              </w:rPr>
              <w:t>不存在不符合法律、法规和</w:t>
            </w:r>
            <w:r>
              <w:rPr>
                <w:rFonts w:hint="eastAsia"/>
                <w:color w:val="000000"/>
                <w:sz w:val="24"/>
                <w:lang w:eastAsia="zh-CN"/>
              </w:rPr>
              <w:t>遴选文件</w:t>
            </w:r>
            <w:r>
              <w:rPr>
                <w:color w:val="000000"/>
                <w:sz w:val="24"/>
              </w:rPr>
              <w:t>规定的其他无效情形。</w:t>
            </w:r>
          </w:p>
        </w:tc>
      </w:tr>
    </w:tbl>
    <w:p w14:paraId="47150126">
      <w:pPr>
        <w:numPr>
          <w:ilvl w:val="0"/>
          <w:numId w:val="12"/>
        </w:numPr>
        <w:tabs>
          <w:tab w:val="left" w:pos="360"/>
        </w:tabs>
        <w:snapToGrid w:val="0"/>
        <w:spacing w:line="360" w:lineRule="auto"/>
        <w:outlineLvl w:val="1"/>
        <w:rPr>
          <w:sz w:val="24"/>
        </w:rPr>
      </w:pPr>
      <w:r>
        <w:rPr>
          <w:rFonts w:hint="eastAsia"/>
          <w:sz w:val="24"/>
          <w:lang w:eastAsia="zh-CN"/>
        </w:rPr>
        <w:t>响应文件</w:t>
      </w:r>
      <w:r>
        <w:rPr>
          <w:sz w:val="24"/>
        </w:rPr>
        <w:t>有关事项的澄清或者说明</w:t>
      </w:r>
    </w:p>
    <w:p w14:paraId="675FE128">
      <w:pPr>
        <w:numPr>
          <w:ilvl w:val="1"/>
          <w:numId w:val="12"/>
        </w:numPr>
        <w:tabs>
          <w:tab w:val="left" w:pos="1080"/>
        </w:tabs>
        <w:snapToGrid w:val="0"/>
        <w:spacing w:line="360" w:lineRule="auto"/>
        <w:ind w:left="1077" w:hanging="720"/>
        <w:rPr>
          <w:sz w:val="24"/>
        </w:rPr>
      </w:pPr>
      <w:r>
        <w:rPr>
          <w:sz w:val="24"/>
        </w:rPr>
        <w:t>评标过程中，评标委员会将以书面形式要求</w:t>
      </w:r>
      <w:r>
        <w:rPr>
          <w:rFonts w:hint="eastAsia"/>
          <w:sz w:val="24"/>
          <w:lang w:eastAsia="zh-CN"/>
        </w:rPr>
        <w:t>供应商</w:t>
      </w:r>
      <w:r>
        <w:rPr>
          <w:sz w:val="24"/>
        </w:rPr>
        <w:t>对其</w:t>
      </w:r>
      <w:r>
        <w:rPr>
          <w:rFonts w:hint="eastAsia"/>
          <w:sz w:val="24"/>
          <w:lang w:eastAsia="zh-CN"/>
        </w:rPr>
        <w:t>响应文件</w:t>
      </w:r>
      <w:r>
        <w:rPr>
          <w:sz w:val="24"/>
        </w:rPr>
        <w:t>中含义不明确、同类问题表述不一致或者有明显文字和计算错误的内容，作出必要的澄清、说明或者补正。</w:t>
      </w:r>
      <w:r>
        <w:rPr>
          <w:rFonts w:hint="eastAsia"/>
          <w:sz w:val="24"/>
          <w:lang w:eastAsia="zh-CN"/>
        </w:rPr>
        <w:t>供应商</w:t>
      </w:r>
      <w:r>
        <w:rPr>
          <w:sz w:val="24"/>
        </w:rPr>
        <w:t>的澄清、说明或者补正应当采用书面形式，并加盖公章，或者由法定代表人（</w:t>
      </w:r>
      <w:bookmarkStart w:id="780" w:name="_Hlk144225607"/>
      <w:r>
        <w:rPr>
          <w:color w:val="000000"/>
          <w:sz w:val="24"/>
          <w:szCs w:val="20"/>
        </w:rPr>
        <w:t>若</w:t>
      </w:r>
      <w:r>
        <w:rPr>
          <w:rFonts w:hint="eastAsia"/>
          <w:color w:val="000000"/>
          <w:sz w:val="24"/>
          <w:szCs w:val="20"/>
          <w:lang w:eastAsia="zh-CN"/>
        </w:rPr>
        <w:t>供应商</w:t>
      </w:r>
      <w:r>
        <w:rPr>
          <w:color w:val="000000"/>
          <w:sz w:val="24"/>
          <w:szCs w:val="20"/>
        </w:rPr>
        <w:t>为事业单位或其他组织或分支机构，可为单位负责人</w:t>
      </w:r>
      <w:bookmarkEnd w:id="780"/>
      <w:r>
        <w:rPr>
          <w:sz w:val="24"/>
        </w:rPr>
        <w:t>）或其授权的代表签字。</w:t>
      </w:r>
      <w:r>
        <w:rPr>
          <w:rFonts w:hint="eastAsia"/>
          <w:sz w:val="24"/>
          <w:lang w:eastAsia="zh-CN"/>
        </w:rPr>
        <w:t>供应商</w:t>
      </w:r>
      <w:r>
        <w:rPr>
          <w:sz w:val="24"/>
        </w:rPr>
        <w:t>的澄清、说明或者补正不得超出</w:t>
      </w:r>
      <w:r>
        <w:rPr>
          <w:rFonts w:hint="eastAsia"/>
          <w:sz w:val="24"/>
          <w:lang w:eastAsia="zh-CN"/>
        </w:rPr>
        <w:t>响应文件</w:t>
      </w:r>
      <w:r>
        <w:rPr>
          <w:sz w:val="24"/>
        </w:rPr>
        <w:t>的范围或者改变</w:t>
      </w:r>
      <w:r>
        <w:rPr>
          <w:rFonts w:hint="eastAsia"/>
          <w:sz w:val="24"/>
          <w:lang w:eastAsia="zh-CN"/>
        </w:rPr>
        <w:t>响应文件</w:t>
      </w:r>
      <w:r>
        <w:rPr>
          <w:sz w:val="24"/>
        </w:rPr>
        <w:t>的实质性内容。澄清文件将作为</w:t>
      </w:r>
      <w:r>
        <w:rPr>
          <w:rFonts w:hint="eastAsia"/>
          <w:sz w:val="24"/>
          <w:lang w:eastAsia="zh-CN"/>
        </w:rPr>
        <w:t>响应文件</w:t>
      </w:r>
      <w:r>
        <w:rPr>
          <w:sz w:val="24"/>
        </w:rPr>
        <w:t>内容的一部分。</w:t>
      </w:r>
    </w:p>
    <w:p w14:paraId="3E609E30">
      <w:pPr>
        <w:numPr>
          <w:ilvl w:val="1"/>
          <w:numId w:val="12"/>
        </w:numPr>
        <w:tabs>
          <w:tab w:val="left" w:pos="1080"/>
        </w:tabs>
        <w:snapToGrid w:val="0"/>
        <w:spacing w:line="360" w:lineRule="auto"/>
        <w:ind w:left="1077" w:hanging="720"/>
        <w:rPr>
          <w:sz w:val="24"/>
        </w:rPr>
      </w:pPr>
      <w:r>
        <w:rPr>
          <w:sz w:val="24"/>
        </w:rPr>
        <w:t>评标委员会认为</w:t>
      </w:r>
      <w:r>
        <w:rPr>
          <w:rFonts w:hint="eastAsia"/>
          <w:sz w:val="24"/>
          <w:lang w:eastAsia="zh-CN"/>
        </w:rPr>
        <w:t>供应商</w:t>
      </w:r>
      <w:r>
        <w:rPr>
          <w:sz w:val="24"/>
        </w:rPr>
        <w:t>的报价明显低于其他通过符合性审查</w:t>
      </w:r>
      <w:r>
        <w:rPr>
          <w:rFonts w:hint="eastAsia"/>
          <w:sz w:val="24"/>
          <w:lang w:eastAsia="zh-CN"/>
        </w:rPr>
        <w:t>供应商</w:t>
      </w:r>
      <w:r>
        <w:rPr>
          <w:sz w:val="24"/>
        </w:rPr>
        <w:t>的报价，有可能影响产品质量或者不能诚信履约的，有权要求该</w:t>
      </w:r>
      <w:r>
        <w:rPr>
          <w:rFonts w:hint="eastAsia"/>
          <w:sz w:val="24"/>
          <w:lang w:eastAsia="zh-CN"/>
        </w:rPr>
        <w:t>供应商</w:t>
      </w:r>
      <w:r>
        <w:rPr>
          <w:sz w:val="24"/>
        </w:rPr>
        <w:t>在评标现场合理的时间内提供书面说明，必要时提交相关证明材料；若</w:t>
      </w:r>
      <w:r>
        <w:rPr>
          <w:rFonts w:hint="eastAsia"/>
          <w:sz w:val="24"/>
          <w:lang w:eastAsia="zh-CN"/>
        </w:rPr>
        <w:t>供应商</w:t>
      </w:r>
      <w:r>
        <w:rPr>
          <w:sz w:val="24"/>
        </w:rPr>
        <w:t>不能证明其报价合理性，评标委员会将其作为</w:t>
      </w:r>
      <w:r>
        <w:rPr>
          <w:b/>
          <w:sz w:val="24"/>
        </w:rPr>
        <w:t>无效投标处理</w:t>
      </w:r>
      <w:r>
        <w:rPr>
          <w:sz w:val="24"/>
        </w:rPr>
        <w:t>。</w:t>
      </w:r>
    </w:p>
    <w:p w14:paraId="5595A6A1">
      <w:pPr>
        <w:numPr>
          <w:ilvl w:val="1"/>
          <w:numId w:val="12"/>
        </w:numPr>
        <w:tabs>
          <w:tab w:val="left" w:pos="1080"/>
        </w:tabs>
        <w:snapToGrid w:val="0"/>
        <w:spacing w:line="360" w:lineRule="auto"/>
        <w:ind w:left="1077" w:hanging="720"/>
        <w:rPr>
          <w:sz w:val="24"/>
        </w:rPr>
      </w:pPr>
      <w:r>
        <w:rPr>
          <w:sz w:val="24"/>
        </w:rPr>
        <w:t>投标报价须包含</w:t>
      </w:r>
      <w:r>
        <w:rPr>
          <w:rFonts w:hint="eastAsia"/>
          <w:sz w:val="24"/>
          <w:lang w:eastAsia="zh-CN"/>
        </w:rPr>
        <w:t>遴选文件</w:t>
      </w:r>
      <w:r>
        <w:rPr>
          <w:sz w:val="24"/>
        </w:rPr>
        <w:t>全部内容，如分项报价表有缺漏视为已含在其他各项报价中，将不对投标总价进行调整。评标委员会有权要求</w:t>
      </w:r>
      <w:r>
        <w:rPr>
          <w:rFonts w:hint="eastAsia"/>
          <w:sz w:val="24"/>
          <w:lang w:eastAsia="zh-CN"/>
        </w:rPr>
        <w:t>供应商</w:t>
      </w:r>
      <w:r>
        <w:rPr>
          <w:sz w:val="24"/>
        </w:rPr>
        <w:t>在评标现场合理的时间内对此进行书面确认，</w:t>
      </w:r>
      <w:r>
        <w:rPr>
          <w:rFonts w:hint="eastAsia"/>
          <w:sz w:val="24"/>
          <w:lang w:eastAsia="zh-CN"/>
        </w:rPr>
        <w:t>供应商</w:t>
      </w:r>
      <w:r>
        <w:rPr>
          <w:sz w:val="24"/>
        </w:rPr>
        <w:t>不确认的，视为将一个采购包中的内容拆分投标，其</w:t>
      </w:r>
      <w:r>
        <w:rPr>
          <w:b/>
          <w:sz w:val="24"/>
        </w:rPr>
        <w:t>投标无效</w:t>
      </w:r>
      <w:r>
        <w:rPr>
          <w:sz w:val="24"/>
        </w:rPr>
        <w:t>。</w:t>
      </w:r>
    </w:p>
    <w:p w14:paraId="48C78C3D">
      <w:pPr>
        <w:numPr>
          <w:ilvl w:val="1"/>
          <w:numId w:val="12"/>
        </w:numPr>
        <w:tabs>
          <w:tab w:val="left" w:pos="1080"/>
        </w:tabs>
        <w:snapToGrid w:val="0"/>
        <w:spacing w:line="360" w:lineRule="auto"/>
        <w:ind w:left="1077" w:hanging="720"/>
        <w:rPr>
          <w:sz w:val="24"/>
        </w:rPr>
      </w:pPr>
      <w:r>
        <w:rPr>
          <w:rFonts w:hint="eastAsia"/>
          <w:sz w:val="24"/>
          <w:lang w:eastAsia="zh-CN"/>
        </w:rPr>
        <w:t>响应文件</w:t>
      </w:r>
      <w:r>
        <w:rPr>
          <w:sz w:val="24"/>
        </w:rPr>
        <w:t>报价出现前后不一致的，按照下列规定修正：</w:t>
      </w:r>
    </w:p>
    <w:p w14:paraId="32D5E8B0">
      <w:pPr>
        <w:numPr>
          <w:ilvl w:val="2"/>
          <w:numId w:val="12"/>
        </w:numPr>
        <w:tabs>
          <w:tab w:val="left" w:pos="1080"/>
          <w:tab w:val="left" w:pos="1589"/>
          <w:tab w:val="left" w:pos="2035"/>
          <w:tab w:val="left" w:pos="2114"/>
        </w:tabs>
        <w:snapToGrid w:val="0"/>
        <w:spacing w:line="360" w:lineRule="auto"/>
        <w:ind w:left="2035"/>
        <w:rPr>
          <w:sz w:val="24"/>
        </w:rPr>
      </w:pPr>
      <w:r>
        <w:rPr>
          <w:rFonts w:hint="eastAsia"/>
          <w:sz w:val="24"/>
          <w:lang w:eastAsia="zh-CN"/>
        </w:rPr>
        <w:t>遴选文件</w:t>
      </w:r>
      <w:r>
        <w:rPr>
          <w:sz w:val="24"/>
        </w:rPr>
        <w:t>对于报价修正是否另有规定：</w:t>
      </w:r>
    </w:p>
    <w:p w14:paraId="39E19E94">
      <w:pPr>
        <w:tabs>
          <w:tab w:val="left" w:pos="1080"/>
          <w:tab w:val="left" w:pos="1589"/>
          <w:tab w:val="left" w:pos="2035"/>
          <w:tab w:val="left" w:pos="2114"/>
        </w:tabs>
        <w:snapToGrid w:val="0"/>
        <w:spacing w:line="360" w:lineRule="auto"/>
        <w:ind w:left="2035"/>
        <w:rPr>
          <w:sz w:val="24"/>
          <w:u w:val="single"/>
        </w:rPr>
      </w:pPr>
      <w:r>
        <w:rPr>
          <w:sz w:val="24"/>
        </w:rPr>
        <w:t>□有，具体规定为：______________</w:t>
      </w:r>
    </w:p>
    <w:p w14:paraId="3D7075EE">
      <w:pPr>
        <w:tabs>
          <w:tab w:val="left" w:pos="1080"/>
          <w:tab w:val="left" w:pos="1589"/>
          <w:tab w:val="left" w:pos="2035"/>
          <w:tab w:val="left" w:pos="2114"/>
        </w:tabs>
        <w:snapToGrid w:val="0"/>
        <w:spacing w:line="360" w:lineRule="auto"/>
        <w:ind w:left="2035"/>
        <w:rPr>
          <w:sz w:val="24"/>
        </w:rPr>
      </w:pPr>
      <w:r>
        <w:rPr>
          <w:sz w:val="24"/>
        </w:rPr>
        <w:t>■无，按下述2.4.2-2.4.8项规定修正。</w:t>
      </w:r>
    </w:p>
    <w:p w14:paraId="0508E354">
      <w:pPr>
        <w:numPr>
          <w:ilvl w:val="2"/>
          <w:numId w:val="12"/>
        </w:numPr>
        <w:tabs>
          <w:tab w:val="left" w:pos="2035"/>
          <w:tab w:val="left" w:pos="2114"/>
          <w:tab w:val="left" w:pos="2977"/>
        </w:tabs>
        <w:snapToGrid w:val="0"/>
        <w:spacing w:line="360" w:lineRule="auto"/>
        <w:ind w:left="2035"/>
        <w:rPr>
          <w:color w:val="000000"/>
          <w:sz w:val="24"/>
        </w:rPr>
      </w:pPr>
      <w:r>
        <w:rPr>
          <w:color w:val="000000"/>
          <w:sz w:val="24"/>
        </w:rPr>
        <w:t>单独递交的开标一览表（报价表）与</w:t>
      </w:r>
      <w:r>
        <w:rPr>
          <w:rFonts w:hint="eastAsia"/>
          <w:color w:val="000000"/>
          <w:sz w:val="24"/>
          <w:lang w:eastAsia="zh-CN"/>
        </w:rPr>
        <w:t>响应文件</w:t>
      </w:r>
      <w:r>
        <w:rPr>
          <w:color w:val="000000"/>
          <w:sz w:val="24"/>
        </w:rPr>
        <w:t>中开标一览表（报价表）内容不一致的，以单独递交的开标一览表（报价表）为准；</w:t>
      </w:r>
    </w:p>
    <w:p w14:paraId="7892247F">
      <w:pPr>
        <w:numPr>
          <w:ilvl w:val="2"/>
          <w:numId w:val="12"/>
        </w:numPr>
        <w:tabs>
          <w:tab w:val="left" w:pos="2035"/>
          <w:tab w:val="left" w:pos="2114"/>
          <w:tab w:val="left" w:pos="2977"/>
        </w:tabs>
        <w:snapToGrid w:val="0"/>
        <w:spacing w:line="360" w:lineRule="auto"/>
        <w:ind w:left="2035"/>
        <w:rPr>
          <w:color w:val="000000"/>
          <w:sz w:val="24"/>
        </w:rPr>
      </w:pPr>
      <w:r>
        <w:rPr>
          <w:rFonts w:hint="eastAsia"/>
          <w:color w:val="000000"/>
          <w:sz w:val="24"/>
          <w:lang w:eastAsia="zh-CN"/>
        </w:rPr>
        <w:t>响应文件</w:t>
      </w:r>
      <w:r>
        <w:rPr>
          <w:color w:val="000000"/>
          <w:sz w:val="24"/>
        </w:rPr>
        <w:t>中开标一览表（报价表）内容与</w:t>
      </w:r>
      <w:r>
        <w:rPr>
          <w:rFonts w:hint="eastAsia"/>
          <w:color w:val="000000"/>
          <w:sz w:val="24"/>
          <w:lang w:eastAsia="zh-CN"/>
        </w:rPr>
        <w:t>响应文件</w:t>
      </w:r>
      <w:r>
        <w:rPr>
          <w:color w:val="000000"/>
          <w:sz w:val="24"/>
        </w:rPr>
        <w:t>中相应内容不一致的，以开标一览表（报价表）为准；</w:t>
      </w:r>
    </w:p>
    <w:p w14:paraId="40015842">
      <w:pPr>
        <w:numPr>
          <w:ilvl w:val="2"/>
          <w:numId w:val="12"/>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14:paraId="0121B234">
      <w:pPr>
        <w:numPr>
          <w:ilvl w:val="2"/>
          <w:numId w:val="12"/>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单价金额小数点或者百分比有明显错位的，以开标一览表的总价为准，并修改单价；</w:t>
      </w:r>
    </w:p>
    <w:p w14:paraId="682E074F">
      <w:pPr>
        <w:numPr>
          <w:ilvl w:val="2"/>
          <w:numId w:val="12"/>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14:paraId="4FF8D4E4">
      <w:pPr>
        <w:numPr>
          <w:ilvl w:val="2"/>
          <w:numId w:val="12"/>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w:t>
      </w:r>
    </w:p>
    <w:p w14:paraId="1B1FF014">
      <w:pPr>
        <w:numPr>
          <w:ilvl w:val="2"/>
          <w:numId w:val="12"/>
        </w:numPr>
        <w:tabs>
          <w:tab w:val="left" w:pos="1080"/>
          <w:tab w:val="left" w:pos="1589"/>
          <w:tab w:val="left" w:pos="2035"/>
          <w:tab w:val="left" w:pos="2114"/>
        </w:tabs>
        <w:snapToGrid w:val="0"/>
        <w:spacing w:line="360" w:lineRule="auto"/>
        <w:ind w:left="2035"/>
        <w:rPr>
          <w:sz w:val="24"/>
        </w:rPr>
      </w:pPr>
      <w:r>
        <w:rPr>
          <w:sz w:val="24"/>
        </w:rPr>
        <w:t>修正后的报价经</w:t>
      </w:r>
      <w:r>
        <w:rPr>
          <w:rFonts w:hint="eastAsia"/>
          <w:sz w:val="24"/>
          <w:lang w:eastAsia="zh-CN"/>
        </w:rPr>
        <w:t>供应商</w:t>
      </w:r>
      <w:r>
        <w:rPr>
          <w:sz w:val="24"/>
        </w:rPr>
        <w:t>书面确认后产生约束力，</w:t>
      </w:r>
      <w:r>
        <w:rPr>
          <w:rFonts w:hint="eastAsia"/>
          <w:sz w:val="24"/>
          <w:lang w:eastAsia="zh-CN"/>
        </w:rPr>
        <w:t>供应商</w:t>
      </w:r>
      <w:r>
        <w:rPr>
          <w:sz w:val="24"/>
        </w:rPr>
        <w:t>不确认的，其</w:t>
      </w:r>
      <w:r>
        <w:rPr>
          <w:b/>
          <w:sz w:val="24"/>
        </w:rPr>
        <w:t>投标无效</w:t>
      </w:r>
      <w:r>
        <w:rPr>
          <w:sz w:val="24"/>
        </w:rPr>
        <w:t>。</w:t>
      </w:r>
    </w:p>
    <w:p w14:paraId="21DB0574">
      <w:pPr>
        <w:numPr>
          <w:ilvl w:val="1"/>
          <w:numId w:val="12"/>
        </w:numPr>
        <w:tabs>
          <w:tab w:val="left" w:pos="1080"/>
        </w:tabs>
        <w:snapToGrid w:val="0"/>
        <w:spacing w:line="360" w:lineRule="auto"/>
        <w:ind w:left="1077" w:hanging="720"/>
        <w:rPr>
          <w:sz w:val="24"/>
        </w:rPr>
      </w:pPr>
      <w:r>
        <w:rPr>
          <w:rFonts w:hint="eastAsia"/>
          <w:sz w:val="24"/>
          <w:lang w:val="en-US" w:eastAsia="zh-CN"/>
        </w:rPr>
        <w:t>参照</w:t>
      </w:r>
      <w:r>
        <w:rPr>
          <w:sz w:val="24"/>
        </w:rPr>
        <w:t>落实政府采购政策的价格调整：只有符合第二章《</w:t>
      </w:r>
      <w:r>
        <w:rPr>
          <w:rFonts w:hint="eastAsia"/>
          <w:sz w:val="24"/>
          <w:lang w:eastAsia="zh-CN"/>
        </w:rPr>
        <w:t>供应商</w:t>
      </w:r>
      <w:r>
        <w:rPr>
          <w:sz w:val="24"/>
        </w:rPr>
        <w:t>须知》5.2条规定情形的，可以享受中小企业扶持政策，用扣除后的价格参加评审；否则，评标时价格不予扣除。</w:t>
      </w:r>
    </w:p>
    <w:p w14:paraId="3EFD410E">
      <w:pPr>
        <w:numPr>
          <w:ilvl w:val="2"/>
          <w:numId w:val="12"/>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rFonts w:hint="eastAsia"/>
          <w:sz w:val="24"/>
          <w:u w:val="single"/>
          <w:lang w:val="en-US" w:eastAsia="zh-CN"/>
        </w:rPr>
        <w:t>/</w:t>
      </w:r>
      <w:r>
        <w:rPr>
          <w:sz w:val="24"/>
        </w:rPr>
        <w:t>%的扣除，用扣除后的价格参加评审。</w:t>
      </w:r>
    </w:p>
    <w:p w14:paraId="4B80AB6B">
      <w:pPr>
        <w:numPr>
          <w:ilvl w:val="2"/>
          <w:numId w:val="12"/>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hint="eastAsia"/>
          <w:sz w:val="24"/>
          <w:u w:val="single"/>
          <w:lang w:val="en-US" w:eastAsia="zh-CN"/>
        </w:rPr>
        <w:t>/</w:t>
      </w:r>
      <w:r>
        <w:rPr>
          <w:sz w:val="24"/>
        </w:rPr>
        <w:t>%的扣除，用扣除后的价格参加评审。</w:t>
      </w:r>
    </w:p>
    <w:p w14:paraId="0455BE1B">
      <w:pPr>
        <w:numPr>
          <w:ilvl w:val="2"/>
          <w:numId w:val="12"/>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14:paraId="0B3F87D3">
      <w:pPr>
        <w:numPr>
          <w:ilvl w:val="2"/>
          <w:numId w:val="12"/>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14:paraId="521F8EC0">
      <w:pPr>
        <w:numPr>
          <w:ilvl w:val="2"/>
          <w:numId w:val="12"/>
        </w:numPr>
        <w:tabs>
          <w:tab w:val="left" w:pos="1080"/>
          <w:tab w:val="left" w:pos="1589"/>
          <w:tab w:val="left" w:pos="2035"/>
        </w:tabs>
        <w:snapToGrid w:val="0"/>
        <w:spacing w:line="360" w:lineRule="auto"/>
        <w:ind w:left="2035"/>
        <w:rPr>
          <w:sz w:val="24"/>
        </w:rPr>
      </w:pPr>
      <w:r>
        <w:rPr>
          <w:color w:val="000000"/>
          <w:sz w:val="24"/>
        </w:rPr>
        <w:t>中小企业参加政府采购活动，应当按照</w:t>
      </w:r>
      <w:r>
        <w:rPr>
          <w:rFonts w:hint="eastAsia"/>
          <w:color w:val="000000"/>
          <w:sz w:val="24"/>
          <w:lang w:eastAsia="zh-CN"/>
        </w:rPr>
        <w:t>遴选文件</w:t>
      </w:r>
      <w:r>
        <w:rPr>
          <w:color w:val="000000"/>
          <w:sz w:val="24"/>
        </w:rPr>
        <w:t>给定的格式出具《中小企业声明函》，否则不得享受相关中小企业扶持政策。</w:t>
      </w:r>
    </w:p>
    <w:p w14:paraId="59D1459C">
      <w:pPr>
        <w:numPr>
          <w:ilvl w:val="2"/>
          <w:numId w:val="12"/>
        </w:numPr>
        <w:tabs>
          <w:tab w:val="left" w:pos="1080"/>
          <w:tab w:val="left" w:pos="1589"/>
          <w:tab w:val="left" w:pos="2035"/>
        </w:tabs>
        <w:snapToGrid w:val="0"/>
        <w:spacing w:line="360" w:lineRule="auto"/>
        <w:ind w:left="2035"/>
        <w:rPr>
          <w:sz w:val="24"/>
        </w:rPr>
      </w:pPr>
      <w:r>
        <w:rPr>
          <w:sz w:val="24"/>
        </w:rPr>
        <w:t>监狱企业提供了由省级以上监狱管理局、戒毒管理局（含新疆生产建设兵团）出具的属于监狱企业的证明文件的，视同小微企业。</w:t>
      </w:r>
    </w:p>
    <w:p w14:paraId="3525FEEC">
      <w:pPr>
        <w:numPr>
          <w:ilvl w:val="2"/>
          <w:numId w:val="12"/>
        </w:numPr>
        <w:tabs>
          <w:tab w:val="left" w:pos="1080"/>
          <w:tab w:val="left" w:pos="1589"/>
          <w:tab w:val="left" w:pos="2035"/>
        </w:tabs>
        <w:snapToGrid w:val="0"/>
        <w:spacing w:line="360" w:lineRule="auto"/>
        <w:ind w:left="2035"/>
        <w:rPr>
          <w:sz w:val="24"/>
        </w:rPr>
      </w:pPr>
      <w:r>
        <w:rPr>
          <w:sz w:val="24"/>
        </w:rPr>
        <w:t>残疾人福利性单位按</w:t>
      </w:r>
      <w:r>
        <w:rPr>
          <w:rFonts w:hint="eastAsia"/>
          <w:sz w:val="24"/>
          <w:lang w:eastAsia="zh-CN"/>
        </w:rPr>
        <w:t>遴选文件</w:t>
      </w:r>
      <w:r>
        <w:rPr>
          <w:sz w:val="24"/>
        </w:rPr>
        <w:t>要求提供了《残疾人福利性单位声明函》的，视同小微企业。</w:t>
      </w:r>
    </w:p>
    <w:p w14:paraId="71F8276A">
      <w:pPr>
        <w:numPr>
          <w:ilvl w:val="2"/>
          <w:numId w:val="12"/>
        </w:numPr>
        <w:tabs>
          <w:tab w:val="left" w:pos="1080"/>
          <w:tab w:val="left" w:pos="1589"/>
          <w:tab w:val="left" w:pos="2014"/>
          <w:tab w:val="clear" w:pos="1980"/>
        </w:tabs>
        <w:snapToGrid w:val="0"/>
        <w:spacing w:line="360" w:lineRule="auto"/>
        <w:ind w:left="2035"/>
        <w:rPr>
          <w:sz w:val="24"/>
        </w:rPr>
      </w:pPr>
      <w:r>
        <w:rPr>
          <w:sz w:val="24"/>
        </w:rPr>
        <w:t>若</w:t>
      </w:r>
      <w:r>
        <w:rPr>
          <w:rFonts w:hint="eastAsia"/>
          <w:sz w:val="24"/>
          <w:lang w:eastAsia="zh-CN"/>
        </w:rPr>
        <w:t>供应商</w:t>
      </w:r>
      <w:r>
        <w:rPr>
          <w:sz w:val="24"/>
        </w:rPr>
        <w:t>同时属于小型或微型企业、监狱企业、残疾人福利性单位中的两种及以上，将不重复享受小微企业价格扣减的优惠政策。</w:t>
      </w:r>
    </w:p>
    <w:p w14:paraId="57F64FD6">
      <w:pPr>
        <w:numPr>
          <w:ilvl w:val="0"/>
          <w:numId w:val="12"/>
        </w:numPr>
        <w:tabs>
          <w:tab w:val="left" w:pos="360"/>
        </w:tabs>
        <w:snapToGrid w:val="0"/>
        <w:spacing w:line="360" w:lineRule="auto"/>
        <w:outlineLvl w:val="1"/>
        <w:rPr>
          <w:sz w:val="24"/>
        </w:rPr>
      </w:pPr>
      <w:r>
        <w:rPr>
          <w:rFonts w:hint="eastAsia"/>
          <w:sz w:val="24"/>
          <w:lang w:eastAsia="zh-CN"/>
        </w:rPr>
        <w:t>响应文件</w:t>
      </w:r>
      <w:r>
        <w:rPr>
          <w:sz w:val="24"/>
        </w:rPr>
        <w:t>的比较和评价</w:t>
      </w:r>
      <w:bookmarkEnd w:id="763"/>
      <w:bookmarkEnd w:id="764"/>
    </w:p>
    <w:p w14:paraId="197B1CDF">
      <w:pPr>
        <w:numPr>
          <w:ilvl w:val="1"/>
          <w:numId w:val="12"/>
        </w:numPr>
        <w:tabs>
          <w:tab w:val="left" w:pos="1080"/>
        </w:tabs>
        <w:snapToGrid w:val="0"/>
        <w:spacing w:line="360" w:lineRule="auto"/>
        <w:ind w:left="1077" w:hanging="720"/>
        <w:rPr>
          <w:sz w:val="24"/>
        </w:rPr>
      </w:pPr>
      <w:r>
        <w:rPr>
          <w:sz w:val="24"/>
        </w:rPr>
        <w:t>评标委员会将按照</w:t>
      </w:r>
      <w:r>
        <w:rPr>
          <w:rFonts w:hint="eastAsia"/>
          <w:sz w:val="24"/>
          <w:lang w:eastAsia="zh-CN"/>
        </w:rPr>
        <w:t>遴选文件</w:t>
      </w:r>
      <w:r>
        <w:rPr>
          <w:sz w:val="24"/>
        </w:rPr>
        <w:t>中规定的评标方法和标准，对符合性审查合格的</w:t>
      </w:r>
      <w:r>
        <w:rPr>
          <w:rFonts w:hint="eastAsia"/>
          <w:sz w:val="24"/>
          <w:lang w:eastAsia="zh-CN"/>
        </w:rPr>
        <w:t>响应文件</w:t>
      </w:r>
      <w:r>
        <w:rPr>
          <w:sz w:val="24"/>
        </w:rPr>
        <w:t>进行商务和技术评估，综合比较与评价；未通过符合性审查的</w:t>
      </w:r>
      <w:r>
        <w:rPr>
          <w:rFonts w:hint="eastAsia"/>
          <w:sz w:val="24"/>
          <w:lang w:eastAsia="zh-CN"/>
        </w:rPr>
        <w:t>响应文件</w:t>
      </w:r>
      <w:r>
        <w:rPr>
          <w:sz w:val="24"/>
        </w:rPr>
        <w:t>不得进入比较与评价。</w:t>
      </w:r>
    </w:p>
    <w:p w14:paraId="7B476FA3">
      <w:pPr>
        <w:numPr>
          <w:ilvl w:val="1"/>
          <w:numId w:val="12"/>
        </w:numPr>
        <w:tabs>
          <w:tab w:val="left" w:pos="1080"/>
        </w:tabs>
        <w:snapToGrid w:val="0"/>
        <w:spacing w:line="360" w:lineRule="auto"/>
        <w:ind w:left="1077" w:hanging="720"/>
        <w:rPr>
          <w:sz w:val="24"/>
        </w:rPr>
      </w:pPr>
      <w:r>
        <w:rPr>
          <w:sz w:val="24"/>
        </w:rPr>
        <w:t>评标方法和评标标准</w:t>
      </w:r>
    </w:p>
    <w:p w14:paraId="353BBC25">
      <w:pPr>
        <w:numPr>
          <w:ilvl w:val="2"/>
          <w:numId w:val="12"/>
        </w:numPr>
        <w:tabs>
          <w:tab w:val="left" w:pos="1080"/>
          <w:tab w:val="left" w:pos="1589"/>
          <w:tab w:val="left" w:pos="2035"/>
        </w:tabs>
        <w:snapToGrid w:val="0"/>
        <w:spacing w:line="360" w:lineRule="auto"/>
        <w:ind w:left="2035"/>
        <w:rPr>
          <w:sz w:val="24"/>
        </w:rPr>
      </w:pPr>
      <w:r>
        <w:rPr>
          <w:sz w:val="24"/>
        </w:rPr>
        <w:t>本项目采用的评标方法为：</w:t>
      </w:r>
    </w:p>
    <w:p w14:paraId="38D55DF1">
      <w:pPr>
        <w:tabs>
          <w:tab w:val="left" w:pos="900"/>
          <w:tab w:val="left" w:pos="1589"/>
          <w:tab w:val="left" w:pos="1701"/>
        </w:tabs>
        <w:snapToGrid w:val="0"/>
        <w:spacing w:line="360" w:lineRule="auto"/>
        <w:ind w:left="1985"/>
        <w:rPr>
          <w:sz w:val="24"/>
        </w:rPr>
      </w:pPr>
      <w:r>
        <w:rPr>
          <w:sz w:val="24"/>
        </w:rPr>
        <w:t>■综合评分法，指</w:t>
      </w:r>
      <w:r>
        <w:rPr>
          <w:rFonts w:hint="eastAsia"/>
          <w:sz w:val="24"/>
          <w:lang w:eastAsia="zh-CN"/>
        </w:rPr>
        <w:t>响应文件</w:t>
      </w:r>
      <w:r>
        <w:rPr>
          <w:sz w:val="24"/>
        </w:rPr>
        <w:t>满足</w:t>
      </w:r>
      <w:r>
        <w:rPr>
          <w:rFonts w:hint="eastAsia"/>
          <w:sz w:val="24"/>
          <w:lang w:eastAsia="zh-CN"/>
        </w:rPr>
        <w:t>遴选文件</w:t>
      </w:r>
      <w:r>
        <w:rPr>
          <w:sz w:val="24"/>
        </w:rPr>
        <w:t>全部实质性要求，且按照评</w:t>
      </w:r>
      <w:r>
        <w:rPr>
          <w:sz w:val="24"/>
          <w:highlight w:val="none"/>
        </w:rPr>
        <w:t>审因素的量化指标评审得分</w:t>
      </w:r>
      <w:r>
        <w:rPr>
          <w:rFonts w:hint="eastAsia"/>
          <w:sz w:val="24"/>
          <w:highlight w:val="none"/>
          <w:lang w:val="en-US" w:eastAsia="zh-CN"/>
        </w:rPr>
        <w:t>排名前</w:t>
      </w:r>
      <w:r>
        <w:rPr>
          <w:rFonts w:hint="eastAsia"/>
          <w:sz w:val="24"/>
          <w:highlight w:val="none"/>
          <w:u w:val="single"/>
          <w:lang w:val="en-US" w:eastAsia="zh-CN"/>
        </w:rPr>
        <w:t>10名</w:t>
      </w:r>
      <w:r>
        <w:rPr>
          <w:sz w:val="24"/>
          <w:highlight w:val="none"/>
        </w:rPr>
        <w:t>的</w:t>
      </w:r>
      <w:r>
        <w:rPr>
          <w:rFonts w:hint="eastAsia"/>
          <w:sz w:val="24"/>
          <w:highlight w:val="none"/>
          <w:lang w:eastAsia="zh-CN"/>
        </w:rPr>
        <w:t>供应商</w:t>
      </w:r>
      <w:r>
        <w:rPr>
          <w:sz w:val="24"/>
          <w:highlight w:val="none"/>
        </w:rPr>
        <w:t>为</w:t>
      </w:r>
      <w:r>
        <w:rPr>
          <w:rFonts w:hint="eastAsia"/>
          <w:sz w:val="24"/>
          <w:highlight w:val="none"/>
          <w:lang w:eastAsia="zh-CN"/>
        </w:rPr>
        <w:t>成交候选人</w:t>
      </w:r>
      <w:r>
        <w:rPr>
          <w:sz w:val="24"/>
          <w:highlight w:val="none"/>
        </w:rPr>
        <w:t>的评标方法</w:t>
      </w:r>
      <w:r>
        <w:rPr>
          <w:rFonts w:hint="eastAsia"/>
          <w:sz w:val="24"/>
          <w:highlight w:val="none"/>
        </w:rPr>
        <w:t>（不足10家按实际家数计算）</w:t>
      </w:r>
      <w:r>
        <w:rPr>
          <w:sz w:val="24"/>
          <w:highlight w:val="none"/>
        </w:rPr>
        <w:t>，见《评标标准》</w:t>
      </w:r>
      <w:r>
        <w:rPr>
          <w:sz w:val="24"/>
        </w:rPr>
        <w:t>，</w:t>
      </w:r>
      <w:r>
        <w:rPr>
          <w:rFonts w:hint="eastAsia"/>
          <w:sz w:val="24"/>
          <w:lang w:eastAsia="zh-CN"/>
        </w:rPr>
        <w:t>遴选文件</w:t>
      </w:r>
      <w:r>
        <w:rPr>
          <w:sz w:val="24"/>
        </w:rPr>
        <w:t>中没有规定的评标标准不得作为评审的依据。</w:t>
      </w:r>
    </w:p>
    <w:p w14:paraId="7955A589">
      <w:pPr>
        <w:tabs>
          <w:tab w:val="left" w:pos="900"/>
          <w:tab w:val="left" w:pos="1589"/>
          <w:tab w:val="left" w:pos="1701"/>
        </w:tabs>
        <w:snapToGrid w:val="0"/>
        <w:spacing w:line="360" w:lineRule="auto"/>
        <w:ind w:left="1985"/>
        <w:rPr>
          <w:sz w:val="24"/>
        </w:rPr>
      </w:pPr>
      <w:r>
        <w:rPr>
          <w:sz w:val="24"/>
        </w:rPr>
        <w:t>□最低评标价法，指</w:t>
      </w:r>
      <w:r>
        <w:rPr>
          <w:rFonts w:hint="eastAsia"/>
          <w:sz w:val="24"/>
          <w:lang w:eastAsia="zh-CN"/>
        </w:rPr>
        <w:t>响应文件</w:t>
      </w:r>
      <w:r>
        <w:rPr>
          <w:sz w:val="24"/>
        </w:rPr>
        <w:t>满足</w:t>
      </w:r>
      <w:r>
        <w:rPr>
          <w:rFonts w:hint="eastAsia"/>
          <w:sz w:val="24"/>
          <w:lang w:eastAsia="zh-CN"/>
        </w:rPr>
        <w:t>遴选文件</w:t>
      </w:r>
      <w:r>
        <w:rPr>
          <w:sz w:val="24"/>
        </w:rPr>
        <w:t>全部实质性要求，且投标报价最低的</w:t>
      </w:r>
      <w:r>
        <w:rPr>
          <w:rFonts w:hint="eastAsia"/>
          <w:sz w:val="24"/>
          <w:lang w:eastAsia="zh-CN"/>
        </w:rPr>
        <w:t>供应商</w:t>
      </w:r>
      <w:r>
        <w:rPr>
          <w:sz w:val="24"/>
        </w:rPr>
        <w:t>为</w:t>
      </w:r>
      <w:r>
        <w:rPr>
          <w:rFonts w:hint="eastAsia"/>
          <w:sz w:val="24"/>
          <w:lang w:eastAsia="zh-CN"/>
        </w:rPr>
        <w:t>成交候选人</w:t>
      </w:r>
      <w:r>
        <w:rPr>
          <w:sz w:val="24"/>
        </w:rPr>
        <w:t>的评标方法。</w:t>
      </w:r>
    </w:p>
    <w:p w14:paraId="1423E4D6">
      <w:pPr>
        <w:numPr>
          <w:ilvl w:val="2"/>
          <w:numId w:val="12"/>
        </w:numPr>
        <w:tabs>
          <w:tab w:val="left" w:pos="1080"/>
          <w:tab w:val="left" w:pos="1589"/>
          <w:tab w:val="left" w:pos="2035"/>
        </w:tabs>
        <w:snapToGrid w:val="0"/>
        <w:spacing w:line="360" w:lineRule="auto"/>
        <w:ind w:left="2035"/>
        <w:rPr>
          <w:sz w:val="24"/>
        </w:rPr>
      </w:pPr>
      <w:r>
        <w:rPr>
          <w:sz w:val="24"/>
        </w:rPr>
        <w:t>采用最低评标价法时，提供相同品牌产品（单一产品或核心产品品牌相同）的不同</w:t>
      </w:r>
      <w:r>
        <w:rPr>
          <w:rFonts w:hint="eastAsia"/>
          <w:sz w:val="24"/>
          <w:lang w:eastAsia="zh-CN"/>
        </w:rPr>
        <w:t>供应商</w:t>
      </w:r>
      <w:r>
        <w:rPr>
          <w:sz w:val="24"/>
        </w:rPr>
        <w:t>参加同一合同项下投标的，以其中通过资格审查、符合性审查且报价最低的参加评标；报价相同的，由采购人或者采购人委托评标委员会按照下述方法确定一个参加评标的</w:t>
      </w:r>
      <w:r>
        <w:rPr>
          <w:rFonts w:hint="eastAsia"/>
          <w:sz w:val="24"/>
          <w:lang w:eastAsia="zh-CN"/>
        </w:rPr>
        <w:t>供应商</w:t>
      </w:r>
      <w:r>
        <w:rPr>
          <w:sz w:val="24"/>
        </w:rPr>
        <w:t>，其他</w:t>
      </w:r>
      <w:r>
        <w:rPr>
          <w:b/>
          <w:sz w:val="24"/>
        </w:rPr>
        <w:t>投标无效</w:t>
      </w:r>
      <w:r>
        <w:rPr>
          <w:sz w:val="24"/>
        </w:rPr>
        <w:t>。</w:t>
      </w:r>
    </w:p>
    <w:p w14:paraId="7DAF5288">
      <w:pPr>
        <w:tabs>
          <w:tab w:val="left" w:pos="1080"/>
          <w:tab w:val="left" w:pos="1589"/>
          <w:tab w:val="left" w:pos="2035"/>
        </w:tabs>
        <w:snapToGrid w:val="0"/>
        <w:spacing w:line="360" w:lineRule="auto"/>
        <w:ind w:left="2035"/>
        <w:rPr>
          <w:sz w:val="24"/>
        </w:rPr>
      </w:pPr>
      <w:r>
        <w:rPr>
          <w:sz w:val="24"/>
        </w:rPr>
        <w:t>□随机抽取</w:t>
      </w:r>
    </w:p>
    <w:p w14:paraId="29E84573">
      <w:pPr>
        <w:tabs>
          <w:tab w:val="left" w:pos="1080"/>
          <w:tab w:val="left" w:pos="1589"/>
          <w:tab w:val="left" w:pos="2035"/>
        </w:tabs>
        <w:snapToGrid w:val="0"/>
        <w:spacing w:line="360" w:lineRule="auto"/>
        <w:ind w:left="2035"/>
        <w:rPr>
          <w:sz w:val="24"/>
          <w:u w:val="single"/>
        </w:rPr>
      </w:pPr>
      <w:r>
        <w:rPr>
          <w:sz w:val="24"/>
        </w:rPr>
        <w:t>□其他方式，具体要求：</w:t>
      </w:r>
      <w:r>
        <w:rPr>
          <w:rFonts w:hint="eastAsia"/>
          <w:sz w:val="24"/>
          <w:u w:val="single"/>
        </w:rPr>
        <w:t xml:space="preserve">  /  </w:t>
      </w:r>
    </w:p>
    <w:p w14:paraId="047A4E1C">
      <w:pPr>
        <w:numPr>
          <w:ilvl w:val="2"/>
          <w:numId w:val="12"/>
        </w:numPr>
        <w:tabs>
          <w:tab w:val="left" w:pos="1080"/>
          <w:tab w:val="left" w:pos="1589"/>
          <w:tab w:val="left" w:pos="2035"/>
        </w:tabs>
        <w:snapToGrid w:val="0"/>
        <w:spacing w:line="360" w:lineRule="auto"/>
        <w:ind w:left="2035"/>
        <w:rPr>
          <w:sz w:val="24"/>
        </w:rPr>
      </w:pPr>
      <w:r>
        <w:rPr>
          <w:sz w:val="24"/>
        </w:rPr>
        <w:t>非政府强制采购的节能产品或环境标志产品，依据品目清单和认证证书实施政府优先采购。优先采购的具体规定（如涉及）</w:t>
      </w:r>
      <w:r>
        <w:rPr>
          <w:rFonts w:hint="eastAsia"/>
          <w:sz w:val="24"/>
          <w:u w:val="single"/>
        </w:rPr>
        <w:t xml:space="preserve">  /  </w:t>
      </w:r>
      <w:r>
        <w:rPr>
          <w:sz w:val="24"/>
        </w:rPr>
        <w:t>。</w:t>
      </w:r>
    </w:p>
    <w:p w14:paraId="4E4A41FF">
      <w:pPr>
        <w:numPr>
          <w:ilvl w:val="0"/>
          <w:numId w:val="12"/>
        </w:numPr>
        <w:tabs>
          <w:tab w:val="left" w:pos="360"/>
        </w:tabs>
        <w:snapToGrid w:val="0"/>
        <w:spacing w:line="360" w:lineRule="auto"/>
        <w:outlineLvl w:val="1"/>
        <w:rPr>
          <w:sz w:val="24"/>
        </w:rPr>
      </w:pPr>
      <w:r>
        <w:rPr>
          <w:sz w:val="24"/>
        </w:rPr>
        <w:t>确定</w:t>
      </w:r>
      <w:bookmarkStart w:id="781" w:name="_Toc226965736"/>
      <w:bookmarkStart w:id="782" w:name="_Toc265228384"/>
      <w:bookmarkStart w:id="783" w:name="_Toc151193644"/>
      <w:bookmarkStart w:id="784" w:name="_Toc151193716"/>
      <w:bookmarkStart w:id="785" w:name="_Toc127151546"/>
      <w:bookmarkStart w:id="786" w:name="_Toc305158888"/>
      <w:bookmarkStart w:id="787" w:name="_Toc142311048"/>
      <w:bookmarkStart w:id="788" w:name="_Toc164351640"/>
      <w:bookmarkStart w:id="789" w:name="_Toc226965819"/>
      <w:bookmarkStart w:id="790" w:name="_Toc151193860"/>
      <w:bookmarkStart w:id="791" w:name="_Ref467307010"/>
      <w:bookmarkStart w:id="792" w:name="_Toc149720839"/>
      <w:bookmarkStart w:id="793" w:name="_Toc305158814"/>
      <w:bookmarkStart w:id="794" w:name="_Toc226309790"/>
      <w:bookmarkStart w:id="795" w:name="_Toc150774751"/>
      <w:bookmarkStart w:id="796" w:name="_Toc150509297"/>
      <w:bookmarkStart w:id="797" w:name="_Toc151193934"/>
      <w:bookmarkStart w:id="798" w:name="_Toc164608815"/>
      <w:bookmarkStart w:id="799" w:name="_Toc127161460"/>
      <w:bookmarkStart w:id="800" w:name="_Toc226337242"/>
      <w:bookmarkStart w:id="801" w:name="_Toc150480784"/>
      <w:bookmarkStart w:id="802" w:name="_Toc151190173"/>
      <w:bookmarkStart w:id="803" w:name="_Toc164229241"/>
      <w:bookmarkStart w:id="804" w:name="_Toc264969236"/>
      <w:bookmarkStart w:id="805" w:name="_Toc164229387"/>
      <w:bookmarkStart w:id="806" w:name="_Toc195842911"/>
      <w:bookmarkStart w:id="807" w:name="_Toc127151747"/>
      <w:bookmarkStart w:id="808" w:name="_Toc151193788"/>
      <w:bookmarkStart w:id="809" w:name="_Toc520356170"/>
      <w:bookmarkStart w:id="810" w:name="_Toc164608660"/>
      <w:bookmarkStart w:id="811" w:name="_Toc150774646"/>
      <w:r>
        <w:rPr>
          <w:rFonts w:hint="eastAsia"/>
          <w:sz w:val="24"/>
          <w:lang w:eastAsia="zh-CN"/>
        </w:rPr>
        <w:t>成交候选人</w:t>
      </w:r>
      <w:r>
        <w:rPr>
          <w:sz w:val="24"/>
        </w:rPr>
        <w:t>名单</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14:paraId="03E1382D">
      <w:pPr>
        <w:numPr>
          <w:ilvl w:val="1"/>
          <w:numId w:val="12"/>
        </w:numPr>
        <w:tabs>
          <w:tab w:val="left" w:pos="1080"/>
        </w:tabs>
        <w:snapToGrid w:val="0"/>
        <w:spacing w:line="360" w:lineRule="auto"/>
        <w:ind w:left="1077" w:hanging="720"/>
        <w:rPr>
          <w:sz w:val="24"/>
          <w:highlight w:val="none"/>
        </w:rPr>
      </w:pPr>
      <w:r>
        <w:rPr>
          <w:sz w:val="24"/>
          <w:highlight w:val="none"/>
        </w:rPr>
        <w:t>采用综合评分法时，提供相同品牌产品（单一产品或核心产品品牌相同）且通过资格审查、符合性审查的不同</w:t>
      </w:r>
      <w:r>
        <w:rPr>
          <w:rFonts w:hint="eastAsia"/>
          <w:sz w:val="24"/>
          <w:highlight w:val="none"/>
          <w:lang w:eastAsia="zh-CN"/>
        </w:rPr>
        <w:t>供应商</w:t>
      </w:r>
      <w:r>
        <w:rPr>
          <w:sz w:val="24"/>
          <w:highlight w:val="none"/>
        </w:rPr>
        <w:t>参加同一合同项下投标的，按一家</w:t>
      </w:r>
      <w:r>
        <w:rPr>
          <w:rFonts w:hint="eastAsia"/>
          <w:sz w:val="24"/>
          <w:highlight w:val="none"/>
          <w:lang w:eastAsia="zh-CN"/>
        </w:rPr>
        <w:t>供应商</w:t>
      </w:r>
      <w:r>
        <w:rPr>
          <w:sz w:val="24"/>
          <w:highlight w:val="none"/>
        </w:rPr>
        <w:t>计算，评审后得分最高的同品牌</w:t>
      </w:r>
      <w:r>
        <w:rPr>
          <w:rFonts w:hint="eastAsia"/>
          <w:sz w:val="24"/>
          <w:highlight w:val="none"/>
          <w:lang w:eastAsia="zh-CN"/>
        </w:rPr>
        <w:t>供应商</w:t>
      </w:r>
      <w:r>
        <w:rPr>
          <w:sz w:val="24"/>
          <w:highlight w:val="none"/>
        </w:rPr>
        <w:t>获得</w:t>
      </w:r>
      <w:r>
        <w:rPr>
          <w:rFonts w:hint="eastAsia"/>
          <w:sz w:val="24"/>
          <w:highlight w:val="none"/>
          <w:lang w:eastAsia="zh-CN"/>
        </w:rPr>
        <w:t>成交供应商</w:t>
      </w:r>
      <w:r>
        <w:rPr>
          <w:sz w:val="24"/>
          <w:highlight w:val="none"/>
        </w:rPr>
        <w:t>推荐资格；评审得分相同的，评标委员会按照下述规定确定</w:t>
      </w:r>
      <w:r>
        <w:rPr>
          <w:rFonts w:hint="eastAsia"/>
          <w:sz w:val="24"/>
          <w:highlight w:val="none"/>
          <w:lang w:val="en-US" w:eastAsia="zh-CN"/>
        </w:rPr>
        <w:t>排名前</w:t>
      </w:r>
      <w:r>
        <w:rPr>
          <w:rFonts w:hint="eastAsia"/>
          <w:sz w:val="24"/>
          <w:highlight w:val="none"/>
          <w:u w:val="single"/>
          <w:lang w:val="en-US" w:eastAsia="zh-CN"/>
        </w:rPr>
        <w:t>10名</w:t>
      </w:r>
      <w:r>
        <w:rPr>
          <w:rFonts w:hint="eastAsia"/>
          <w:sz w:val="24"/>
          <w:highlight w:val="none"/>
          <w:lang w:eastAsia="zh-CN"/>
        </w:rPr>
        <w:t>供应商</w:t>
      </w:r>
      <w:r>
        <w:rPr>
          <w:sz w:val="24"/>
          <w:highlight w:val="none"/>
        </w:rPr>
        <w:t>获得</w:t>
      </w:r>
      <w:r>
        <w:rPr>
          <w:rFonts w:hint="eastAsia"/>
          <w:sz w:val="24"/>
          <w:highlight w:val="none"/>
          <w:lang w:eastAsia="zh-CN"/>
        </w:rPr>
        <w:t>成交供应商</w:t>
      </w:r>
      <w:r>
        <w:rPr>
          <w:sz w:val="24"/>
          <w:highlight w:val="none"/>
        </w:rPr>
        <w:t>推荐资格，</w:t>
      </w:r>
      <w:r>
        <w:rPr>
          <w:rFonts w:hint="eastAsia"/>
          <w:sz w:val="24"/>
          <w:highlight w:val="none"/>
        </w:rPr>
        <w:t>不足10家按实际家数计算</w:t>
      </w:r>
      <w:r>
        <w:rPr>
          <w:rFonts w:hint="eastAsia"/>
          <w:sz w:val="24"/>
          <w:highlight w:val="none"/>
          <w:lang w:eastAsia="zh-CN"/>
        </w:rPr>
        <w:t>，</w:t>
      </w:r>
      <w:r>
        <w:rPr>
          <w:sz w:val="24"/>
          <w:highlight w:val="none"/>
        </w:rPr>
        <w:t>其他同品牌</w:t>
      </w:r>
      <w:r>
        <w:rPr>
          <w:rFonts w:hint="eastAsia"/>
          <w:sz w:val="24"/>
          <w:highlight w:val="none"/>
          <w:lang w:eastAsia="zh-CN"/>
        </w:rPr>
        <w:t>供应商</w:t>
      </w:r>
      <w:r>
        <w:rPr>
          <w:sz w:val="24"/>
          <w:highlight w:val="none"/>
        </w:rPr>
        <w:t>不作为</w:t>
      </w:r>
      <w:r>
        <w:rPr>
          <w:rFonts w:hint="eastAsia"/>
          <w:sz w:val="24"/>
          <w:highlight w:val="none"/>
          <w:lang w:eastAsia="zh-CN"/>
        </w:rPr>
        <w:t>成交候选人</w:t>
      </w:r>
      <w:r>
        <w:rPr>
          <w:sz w:val="24"/>
          <w:highlight w:val="none"/>
        </w:rPr>
        <w:t>。</w:t>
      </w:r>
    </w:p>
    <w:p w14:paraId="605C0277">
      <w:pPr>
        <w:pStyle w:val="25"/>
        <w:tabs>
          <w:tab w:val="left" w:pos="900"/>
          <w:tab w:val="left" w:pos="2127"/>
        </w:tabs>
        <w:adjustRightInd w:val="0"/>
        <w:snapToGrid w:val="0"/>
        <w:spacing w:line="360" w:lineRule="auto"/>
        <w:ind w:left="993" w:firstLine="136" w:firstLineChars="57"/>
        <w:rPr>
          <w:rFonts w:hint="default" w:ascii="Times New Roman" w:hAnsi="Times New Roman"/>
          <w:sz w:val="24"/>
          <w:szCs w:val="24"/>
        </w:rPr>
      </w:pPr>
      <w:r>
        <w:rPr>
          <w:rFonts w:hint="default" w:ascii="Times New Roman" w:hAnsi="Times New Roman"/>
          <w:sz w:val="24"/>
          <w:szCs w:val="24"/>
        </w:rPr>
        <w:t>□随机抽取</w:t>
      </w:r>
    </w:p>
    <w:p w14:paraId="27947198">
      <w:pPr>
        <w:pStyle w:val="25"/>
        <w:tabs>
          <w:tab w:val="left" w:pos="900"/>
          <w:tab w:val="left" w:pos="2127"/>
        </w:tabs>
        <w:adjustRightInd w:val="0"/>
        <w:snapToGrid w:val="0"/>
        <w:spacing w:line="360" w:lineRule="auto"/>
        <w:ind w:left="993" w:firstLine="136" w:firstLineChars="57"/>
        <w:rPr>
          <w:rFonts w:hint="default" w:ascii="Times New Roman" w:hAnsi="Times New Roman"/>
          <w:sz w:val="24"/>
          <w:szCs w:val="24"/>
        </w:rPr>
      </w:pPr>
      <w:r>
        <w:rPr>
          <w:rFonts w:hint="default" w:ascii="Times New Roman" w:hAnsi="Times New Roman"/>
          <w:sz w:val="24"/>
          <w:szCs w:val="24"/>
        </w:rPr>
        <w:t>□其他方式，具体要求：</w:t>
      </w:r>
      <w:r>
        <w:rPr>
          <w:sz w:val="24"/>
          <w:u w:val="single"/>
        </w:rPr>
        <w:t xml:space="preserve">  /  </w:t>
      </w:r>
    </w:p>
    <w:p w14:paraId="1B992525">
      <w:pPr>
        <w:numPr>
          <w:ilvl w:val="1"/>
          <w:numId w:val="12"/>
        </w:numPr>
        <w:tabs>
          <w:tab w:val="left" w:pos="1080"/>
        </w:tabs>
        <w:snapToGrid w:val="0"/>
        <w:spacing w:line="360" w:lineRule="auto"/>
        <w:ind w:left="1077" w:hanging="720"/>
        <w:rPr>
          <w:sz w:val="24"/>
          <w:highlight w:val="none"/>
        </w:rPr>
      </w:pPr>
      <w:r>
        <w:rPr>
          <w:sz w:val="24"/>
        </w:rPr>
        <w:t>采用综合评分法时，评标结果按评审后得分由高到低顺序排列。得分相同的，按投标报价由低到高顺序排列。得分且投标报价相同的并列。</w:t>
      </w:r>
      <w:r>
        <w:rPr>
          <w:rFonts w:hint="eastAsia"/>
          <w:sz w:val="24"/>
          <w:lang w:eastAsia="zh-CN"/>
        </w:rPr>
        <w:t>响应文件</w:t>
      </w:r>
      <w:r>
        <w:rPr>
          <w:sz w:val="24"/>
        </w:rPr>
        <w:t>满足</w:t>
      </w:r>
      <w:r>
        <w:rPr>
          <w:rFonts w:hint="eastAsia"/>
          <w:sz w:val="24"/>
          <w:lang w:eastAsia="zh-CN"/>
        </w:rPr>
        <w:t>遴选文件</w:t>
      </w:r>
      <w:r>
        <w:rPr>
          <w:sz w:val="24"/>
        </w:rPr>
        <w:t>全部实质性要求，且按照评审因素的量化指标评审得分最高的</w:t>
      </w:r>
      <w:r>
        <w:rPr>
          <w:rFonts w:hint="eastAsia"/>
          <w:sz w:val="24"/>
          <w:lang w:eastAsia="zh-CN"/>
        </w:rPr>
        <w:t>供应</w:t>
      </w:r>
      <w:r>
        <w:rPr>
          <w:rFonts w:hint="eastAsia"/>
          <w:sz w:val="24"/>
          <w:highlight w:val="none"/>
          <w:lang w:eastAsia="zh-CN"/>
        </w:rPr>
        <w:t>商</w:t>
      </w:r>
      <w:r>
        <w:rPr>
          <w:sz w:val="24"/>
          <w:highlight w:val="none"/>
        </w:rPr>
        <w:t>为排名</w:t>
      </w:r>
      <w:r>
        <w:rPr>
          <w:rFonts w:hint="eastAsia"/>
          <w:sz w:val="24"/>
          <w:highlight w:val="none"/>
          <w:lang w:val="en-US" w:eastAsia="zh-CN"/>
        </w:rPr>
        <w:t>前</w:t>
      </w:r>
      <w:r>
        <w:rPr>
          <w:rFonts w:hint="eastAsia"/>
          <w:sz w:val="24"/>
          <w:highlight w:val="none"/>
          <w:u w:val="single"/>
          <w:lang w:val="en-US" w:eastAsia="zh-CN"/>
        </w:rPr>
        <w:t>10名</w:t>
      </w:r>
      <w:r>
        <w:rPr>
          <w:sz w:val="24"/>
          <w:highlight w:val="none"/>
        </w:rPr>
        <w:t>的</w:t>
      </w:r>
      <w:r>
        <w:rPr>
          <w:rFonts w:hint="eastAsia"/>
          <w:sz w:val="24"/>
          <w:highlight w:val="none"/>
          <w:lang w:eastAsia="zh-CN"/>
        </w:rPr>
        <w:t>成交候选人</w:t>
      </w:r>
      <w:r>
        <w:rPr>
          <w:sz w:val="24"/>
          <w:highlight w:val="none"/>
        </w:rPr>
        <w:t>。评分分值计算保留小数点后两位，第三位四舍五入。</w:t>
      </w:r>
    </w:p>
    <w:p w14:paraId="74EFA631">
      <w:pPr>
        <w:numPr>
          <w:ilvl w:val="1"/>
          <w:numId w:val="12"/>
        </w:numPr>
        <w:tabs>
          <w:tab w:val="left" w:pos="1080"/>
        </w:tabs>
        <w:snapToGrid w:val="0"/>
        <w:spacing w:line="360" w:lineRule="auto"/>
        <w:ind w:left="1077" w:hanging="720"/>
        <w:rPr>
          <w:sz w:val="24"/>
          <w:highlight w:val="none"/>
        </w:rPr>
      </w:pPr>
      <w:r>
        <w:rPr>
          <w:sz w:val="24"/>
          <w:highlight w:val="none"/>
        </w:rPr>
        <w:t>采用最低评标价法时，评标结果按本章2.4、2.5调整后的投标报价由低到高顺序排列。投标报价相同的并列。</w:t>
      </w:r>
      <w:r>
        <w:rPr>
          <w:rFonts w:hint="eastAsia"/>
          <w:sz w:val="24"/>
          <w:highlight w:val="none"/>
          <w:lang w:eastAsia="zh-CN"/>
        </w:rPr>
        <w:t>响应文件</w:t>
      </w:r>
      <w:r>
        <w:rPr>
          <w:sz w:val="24"/>
          <w:highlight w:val="none"/>
        </w:rPr>
        <w:t>满足</w:t>
      </w:r>
      <w:r>
        <w:rPr>
          <w:rFonts w:hint="eastAsia"/>
          <w:sz w:val="24"/>
          <w:highlight w:val="none"/>
          <w:lang w:eastAsia="zh-CN"/>
        </w:rPr>
        <w:t>遴选文件</w:t>
      </w:r>
      <w:r>
        <w:rPr>
          <w:sz w:val="24"/>
          <w:highlight w:val="none"/>
        </w:rPr>
        <w:t>全部实质性要求且投标报价最低的</w:t>
      </w:r>
      <w:r>
        <w:rPr>
          <w:rFonts w:hint="eastAsia"/>
          <w:sz w:val="24"/>
          <w:highlight w:val="none"/>
          <w:lang w:eastAsia="zh-CN"/>
        </w:rPr>
        <w:t>供应商</w:t>
      </w:r>
      <w:r>
        <w:rPr>
          <w:sz w:val="24"/>
          <w:highlight w:val="none"/>
        </w:rPr>
        <w:t>为排名第一的</w:t>
      </w:r>
      <w:r>
        <w:rPr>
          <w:rFonts w:hint="eastAsia"/>
          <w:sz w:val="24"/>
          <w:highlight w:val="none"/>
          <w:lang w:eastAsia="zh-CN"/>
        </w:rPr>
        <w:t>成交候选人</w:t>
      </w:r>
      <w:r>
        <w:rPr>
          <w:sz w:val="24"/>
          <w:highlight w:val="none"/>
        </w:rPr>
        <w:t>。</w:t>
      </w:r>
    </w:p>
    <w:p w14:paraId="4A688488">
      <w:pPr>
        <w:numPr>
          <w:ilvl w:val="1"/>
          <w:numId w:val="12"/>
        </w:numPr>
        <w:tabs>
          <w:tab w:val="left" w:pos="1080"/>
        </w:tabs>
        <w:snapToGrid w:val="0"/>
        <w:spacing w:line="360" w:lineRule="auto"/>
        <w:ind w:left="1077" w:hanging="720"/>
        <w:rPr>
          <w:sz w:val="24"/>
          <w:highlight w:val="none"/>
        </w:rPr>
      </w:pPr>
      <w:r>
        <w:rPr>
          <w:sz w:val="24"/>
          <w:highlight w:val="none"/>
        </w:rPr>
        <w:t>评标委员会要对评分汇总情况进行复核，特别是对排名第一的、报价最低的、投标或响应文件被认定为无效的情形进行重点复核。</w:t>
      </w:r>
    </w:p>
    <w:p w14:paraId="639E53FD">
      <w:pPr>
        <w:numPr>
          <w:ilvl w:val="1"/>
          <w:numId w:val="12"/>
        </w:numPr>
        <w:tabs>
          <w:tab w:val="left" w:pos="1080"/>
        </w:tabs>
        <w:snapToGrid w:val="0"/>
        <w:spacing w:line="360" w:lineRule="auto"/>
        <w:ind w:left="1077" w:hanging="720"/>
        <w:rPr>
          <w:sz w:val="24"/>
          <w:highlight w:val="none"/>
        </w:rPr>
      </w:pPr>
      <w:r>
        <w:rPr>
          <w:sz w:val="24"/>
          <w:highlight w:val="none"/>
        </w:rPr>
        <w:t>评标委员会将根据各</w:t>
      </w:r>
      <w:r>
        <w:rPr>
          <w:rFonts w:hint="eastAsia"/>
          <w:sz w:val="24"/>
          <w:highlight w:val="none"/>
          <w:lang w:eastAsia="zh-CN"/>
        </w:rPr>
        <w:t>供应商</w:t>
      </w:r>
      <w:r>
        <w:rPr>
          <w:sz w:val="24"/>
          <w:highlight w:val="none"/>
        </w:rPr>
        <w:t>的评标排序，依次推荐本项目（各采购包）的</w:t>
      </w:r>
      <w:r>
        <w:rPr>
          <w:rFonts w:hint="eastAsia"/>
          <w:sz w:val="24"/>
          <w:highlight w:val="none"/>
          <w:lang w:eastAsia="zh-CN"/>
        </w:rPr>
        <w:t>成交候选人</w:t>
      </w:r>
      <w:r>
        <w:rPr>
          <w:sz w:val="24"/>
          <w:highlight w:val="none"/>
        </w:rPr>
        <w:t>，起草并签署评标报告。本项目（各采购包）评标委员会共（各）推荐</w:t>
      </w:r>
      <w:r>
        <w:rPr>
          <w:rFonts w:hint="eastAsia"/>
          <w:sz w:val="24"/>
          <w:highlight w:val="none"/>
          <w:lang w:val="en-US" w:eastAsia="zh-CN"/>
        </w:rPr>
        <w:t>前</w:t>
      </w:r>
      <w:r>
        <w:rPr>
          <w:rFonts w:hint="eastAsia"/>
          <w:sz w:val="24"/>
          <w:highlight w:val="none"/>
          <w:u w:val="single"/>
          <w:lang w:val="en-US" w:eastAsia="zh-CN"/>
        </w:rPr>
        <w:t>10名</w:t>
      </w:r>
      <w:r>
        <w:rPr>
          <w:rFonts w:hint="eastAsia"/>
          <w:sz w:val="24"/>
          <w:highlight w:val="none"/>
          <w:lang w:eastAsia="zh-CN"/>
        </w:rPr>
        <w:t>成交候选人</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lang w:val="en-US" w:eastAsia="zh-CN"/>
        </w:rPr>
        <w:t>不足10家按实际家数计算</w:t>
      </w:r>
      <w:r>
        <w:rPr>
          <w:rFonts w:hint="eastAsia" w:ascii="宋体" w:hAnsi="宋体" w:cs="宋体"/>
          <w:b w:val="0"/>
          <w:bCs w:val="0"/>
          <w:sz w:val="24"/>
          <w:szCs w:val="24"/>
          <w:highlight w:val="none"/>
          <w:lang w:eastAsia="zh-CN"/>
        </w:rPr>
        <w:t>）</w:t>
      </w:r>
      <w:r>
        <w:rPr>
          <w:sz w:val="24"/>
          <w:highlight w:val="none"/>
        </w:rPr>
        <w:t>。</w:t>
      </w:r>
    </w:p>
    <w:p w14:paraId="60CD62AD">
      <w:pPr>
        <w:numPr>
          <w:ilvl w:val="0"/>
          <w:numId w:val="12"/>
        </w:numPr>
        <w:tabs>
          <w:tab w:val="left" w:pos="360"/>
        </w:tabs>
        <w:snapToGrid w:val="0"/>
        <w:spacing w:line="360" w:lineRule="auto"/>
        <w:outlineLvl w:val="1"/>
        <w:rPr>
          <w:sz w:val="24"/>
        </w:rPr>
      </w:pPr>
      <w:r>
        <w:rPr>
          <w:sz w:val="24"/>
        </w:rPr>
        <w:t>报告违法行为</w:t>
      </w:r>
    </w:p>
    <w:p w14:paraId="48C9A3C0">
      <w:pPr>
        <w:numPr>
          <w:ilvl w:val="1"/>
          <w:numId w:val="12"/>
        </w:numPr>
        <w:tabs>
          <w:tab w:val="left" w:pos="1080"/>
        </w:tabs>
        <w:snapToGrid w:val="0"/>
        <w:spacing w:line="360" w:lineRule="auto"/>
        <w:ind w:left="1077" w:hanging="720"/>
        <w:rPr>
          <w:sz w:val="24"/>
        </w:rPr>
      </w:pPr>
      <w:r>
        <w:rPr>
          <w:sz w:val="24"/>
        </w:rPr>
        <w:t>评标委员会在评标过程中发现</w:t>
      </w:r>
      <w:r>
        <w:rPr>
          <w:rFonts w:hint="eastAsia"/>
          <w:sz w:val="24"/>
          <w:lang w:eastAsia="zh-CN"/>
        </w:rPr>
        <w:t>供应商</w:t>
      </w:r>
      <w:r>
        <w:rPr>
          <w:sz w:val="24"/>
        </w:rPr>
        <w:t>有行贿、提供虚假材料或者串通等违法行为时，应当及时向财政部门报告。</w:t>
      </w:r>
    </w:p>
    <w:p w14:paraId="7D264430">
      <w:pPr>
        <w:widowControl/>
        <w:jc w:val="left"/>
        <w:rPr>
          <w:b/>
          <w:sz w:val="24"/>
        </w:rPr>
      </w:pPr>
      <w:r>
        <w:rPr>
          <w:b/>
          <w:sz w:val="24"/>
        </w:rPr>
        <w:br w:type="page"/>
      </w:r>
    </w:p>
    <w:p w14:paraId="48194A77">
      <w:pPr>
        <w:numPr>
          <w:ilvl w:val="0"/>
          <w:numId w:val="13"/>
        </w:numPr>
        <w:tabs>
          <w:tab w:val="left" w:pos="360"/>
          <w:tab w:val="left" w:pos="900"/>
        </w:tabs>
        <w:snapToGrid w:val="0"/>
        <w:spacing w:line="360" w:lineRule="auto"/>
        <w:jc w:val="center"/>
        <w:outlineLvl w:val="1"/>
        <w:rPr>
          <w:b/>
          <w:sz w:val="24"/>
        </w:rPr>
      </w:pPr>
      <w:r>
        <w:rPr>
          <w:b/>
          <w:sz w:val="24"/>
        </w:rPr>
        <w:t>评标标准</w:t>
      </w:r>
    </w:p>
    <w:tbl>
      <w:tblPr>
        <w:tblStyle w:val="46"/>
        <w:tblW w:w="50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53"/>
        <w:gridCol w:w="1112"/>
        <w:gridCol w:w="1030"/>
        <w:gridCol w:w="665"/>
        <w:gridCol w:w="6010"/>
      </w:tblGrid>
      <w:tr w14:paraId="75256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45" w:type="pct"/>
            <w:vAlign w:val="center"/>
          </w:tcPr>
          <w:p w14:paraId="652A180F">
            <w:pPr>
              <w:keepNext w:val="0"/>
              <w:keepLines w:val="0"/>
              <w:pageBreakBefore w:val="0"/>
              <w:widowControl w:val="0"/>
              <w:tabs>
                <w:tab w:val="left" w:pos="360"/>
                <w:tab w:val="left" w:pos="900"/>
                <w:tab w:val="left" w:pos="1080"/>
                <w:tab w:val="left" w:pos="2014"/>
              </w:tabs>
              <w:wordWrap/>
              <w:topLinePunct w:val="0"/>
              <w:bidi w:val="0"/>
              <w:snapToGrid w:val="0"/>
              <w:spacing w:line="360" w:lineRule="auto"/>
              <w:jc w:val="center"/>
              <w:rPr>
                <w:rFonts w:hint="default" w:ascii="Times New Roman" w:hAnsi="Times New Roman" w:eastAsia="宋体" w:cs="Times New Roman"/>
                <w:b/>
                <w:bCs/>
                <w:color w:val="auto"/>
                <w:sz w:val="22"/>
                <w:szCs w:val="22"/>
                <w:highlight w:val="none"/>
              </w:rPr>
            </w:pPr>
            <w:r>
              <w:rPr>
                <w:rFonts w:hint="default" w:ascii="Times New Roman" w:hAnsi="Times New Roman" w:eastAsia="宋体" w:cs="Times New Roman"/>
                <w:b/>
                <w:bCs/>
                <w:color w:val="auto"/>
                <w:sz w:val="22"/>
                <w:szCs w:val="22"/>
                <w:highlight w:val="none"/>
              </w:rPr>
              <w:t>序号</w:t>
            </w:r>
          </w:p>
        </w:tc>
        <w:tc>
          <w:tcPr>
            <w:tcW w:w="587" w:type="pct"/>
            <w:vAlign w:val="center"/>
          </w:tcPr>
          <w:p w14:paraId="77A60A04">
            <w:pPr>
              <w:keepNext w:val="0"/>
              <w:keepLines w:val="0"/>
              <w:pageBreakBefore w:val="0"/>
              <w:widowControl w:val="0"/>
              <w:tabs>
                <w:tab w:val="left" w:pos="360"/>
                <w:tab w:val="left" w:pos="900"/>
                <w:tab w:val="left" w:pos="1080"/>
                <w:tab w:val="left" w:pos="2014"/>
              </w:tabs>
              <w:wordWrap/>
              <w:topLinePunct w:val="0"/>
              <w:bidi w:val="0"/>
              <w:snapToGrid w:val="0"/>
              <w:spacing w:line="360" w:lineRule="auto"/>
              <w:jc w:val="center"/>
              <w:rPr>
                <w:rFonts w:hint="default" w:ascii="Times New Roman" w:hAnsi="Times New Roman" w:eastAsia="宋体" w:cs="Times New Roman"/>
                <w:b/>
                <w:bCs/>
                <w:color w:val="auto"/>
                <w:sz w:val="22"/>
                <w:szCs w:val="22"/>
                <w:highlight w:val="none"/>
              </w:rPr>
            </w:pPr>
            <w:r>
              <w:rPr>
                <w:rFonts w:hint="default" w:ascii="Times New Roman" w:hAnsi="Times New Roman" w:eastAsia="宋体" w:cs="Times New Roman"/>
                <w:b/>
                <w:bCs/>
                <w:color w:val="auto"/>
                <w:sz w:val="22"/>
                <w:szCs w:val="22"/>
                <w:highlight w:val="none"/>
              </w:rPr>
              <w:t>评审项</w:t>
            </w:r>
          </w:p>
        </w:tc>
        <w:tc>
          <w:tcPr>
            <w:tcW w:w="544" w:type="pct"/>
            <w:vAlign w:val="center"/>
          </w:tcPr>
          <w:p w14:paraId="5B155612">
            <w:pPr>
              <w:keepNext w:val="0"/>
              <w:keepLines w:val="0"/>
              <w:pageBreakBefore w:val="0"/>
              <w:widowControl w:val="0"/>
              <w:tabs>
                <w:tab w:val="left" w:pos="360"/>
                <w:tab w:val="left" w:pos="900"/>
                <w:tab w:val="left" w:pos="1080"/>
                <w:tab w:val="left" w:pos="2014"/>
              </w:tabs>
              <w:wordWrap/>
              <w:topLinePunct w:val="0"/>
              <w:bidi w:val="0"/>
              <w:snapToGrid w:val="0"/>
              <w:spacing w:line="360" w:lineRule="auto"/>
              <w:jc w:val="center"/>
              <w:rPr>
                <w:rFonts w:hint="default" w:ascii="Times New Roman" w:hAnsi="Times New Roman" w:eastAsia="宋体" w:cs="Times New Roman"/>
                <w:b/>
                <w:bCs/>
                <w:color w:val="auto"/>
                <w:sz w:val="22"/>
                <w:szCs w:val="22"/>
                <w:highlight w:val="none"/>
              </w:rPr>
            </w:pPr>
            <w:r>
              <w:rPr>
                <w:rFonts w:hint="default" w:ascii="Times New Roman" w:hAnsi="Times New Roman" w:eastAsia="宋体" w:cs="Times New Roman"/>
                <w:b/>
                <w:bCs/>
                <w:color w:val="auto"/>
                <w:sz w:val="22"/>
                <w:szCs w:val="22"/>
                <w:highlight w:val="none"/>
              </w:rPr>
              <w:t>评分因素</w:t>
            </w:r>
          </w:p>
        </w:tc>
        <w:tc>
          <w:tcPr>
            <w:tcW w:w="351" w:type="pct"/>
            <w:vAlign w:val="center"/>
          </w:tcPr>
          <w:p w14:paraId="6675A80A">
            <w:pPr>
              <w:keepNext w:val="0"/>
              <w:keepLines w:val="0"/>
              <w:pageBreakBefore w:val="0"/>
              <w:widowControl w:val="0"/>
              <w:tabs>
                <w:tab w:val="left" w:pos="360"/>
                <w:tab w:val="left" w:pos="900"/>
                <w:tab w:val="left" w:pos="1080"/>
                <w:tab w:val="left" w:pos="2014"/>
              </w:tabs>
              <w:wordWrap/>
              <w:topLinePunct w:val="0"/>
              <w:bidi w:val="0"/>
              <w:snapToGrid w:val="0"/>
              <w:spacing w:line="360" w:lineRule="auto"/>
              <w:jc w:val="center"/>
              <w:rPr>
                <w:rFonts w:hint="default" w:ascii="Times New Roman" w:hAnsi="Times New Roman" w:eastAsia="宋体" w:cs="Times New Roman"/>
                <w:b/>
                <w:bCs/>
                <w:color w:val="auto"/>
                <w:sz w:val="22"/>
                <w:szCs w:val="22"/>
                <w:highlight w:val="none"/>
              </w:rPr>
            </w:pPr>
            <w:r>
              <w:rPr>
                <w:rFonts w:hint="default" w:ascii="Times New Roman" w:hAnsi="Times New Roman" w:eastAsia="宋体" w:cs="Times New Roman"/>
                <w:b/>
                <w:bCs/>
                <w:color w:val="auto"/>
                <w:sz w:val="22"/>
                <w:szCs w:val="22"/>
                <w:highlight w:val="none"/>
              </w:rPr>
              <w:t>分值</w:t>
            </w:r>
          </w:p>
        </w:tc>
        <w:tc>
          <w:tcPr>
            <w:tcW w:w="3170" w:type="pct"/>
            <w:vAlign w:val="center"/>
          </w:tcPr>
          <w:p w14:paraId="36808B77">
            <w:pPr>
              <w:keepNext w:val="0"/>
              <w:keepLines w:val="0"/>
              <w:pageBreakBefore w:val="0"/>
              <w:widowControl w:val="0"/>
              <w:tabs>
                <w:tab w:val="left" w:pos="360"/>
                <w:tab w:val="left" w:pos="900"/>
                <w:tab w:val="left" w:pos="1080"/>
                <w:tab w:val="left" w:pos="2014"/>
              </w:tabs>
              <w:wordWrap/>
              <w:topLinePunct w:val="0"/>
              <w:bidi w:val="0"/>
              <w:snapToGrid w:val="0"/>
              <w:spacing w:line="360" w:lineRule="auto"/>
              <w:jc w:val="center"/>
              <w:rPr>
                <w:rFonts w:hint="default" w:ascii="Times New Roman" w:hAnsi="Times New Roman" w:eastAsia="宋体" w:cs="Times New Roman"/>
                <w:b/>
                <w:bCs/>
                <w:color w:val="auto"/>
                <w:sz w:val="22"/>
                <w:szCs w:val="22"/>
                <w:highlight w:val="none"/>
              </w:rPr>
            </w:pPr>
            <w:r>
              <w:rPr>
                <w:rFonts w:hint="default" w:ascii="Times New Roman" w:hAnsi="Times New Roman" w:eastAsia="宋体" w:cs="Times New Roman"/>
                <w:b/>
                <w:bCs/>
                <w:color w:val="auto"/>
                <w:sz w:val="22"/>
                <w:szCs w:val="22"/>
                <w:highlight w:val="none"/>
              </w:rPr>
              <w:t>评分标准及说明</w:t>
            </w:r>
          </w:p>
        </w:tc>
      </w:tr>
      <w:tr w14:paraId="02DEC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45" w:type="pct"/>
            <w:vMerge w:val="restart"/>
            <w:vAlign w:val="center"/>
          </w:tcPr>
          <w:p w14:paraId="1C52E73F">
            <w:pPr>
              <w:keepNext w:val="0"/>
              <w:keepLines w:val="0"/>
              <w:pageBreakBefore w:val="0"/>
              <w:widowControl w:val="0"/>
              <w:tabs>
                <w:tab w:val="left" w:pos="360"/>
                <w:tab w:val="left" w:pos="900"/>
                <w:tab w:val="left" w:pos="1080"/>
                <w:tab w:val="left" w:pos="2014"/>
              </w:tabs>
              <w:wordWrap/>
              <w:topLinePunct w:val="0"/>
              <w:bidi w:val="0"/>
              <w:snapToGrid w:val="0"/>
              <w:spacing w:line="360" w:lineRule="auto"/>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w:t>
            </w:r>
          </w:p>
        </w:tc>
        <w:tc>
          <w:tcPr>
            <w:tcW w:w="587" w:type="pct"/>
            <w:vMerge w:val="restart"/>
            <w:vAlign w:val="center"/>
          </w:tcPr>
          <w:p w14:paraId="39F04EFC">
            <w:pPr>
              <w:keepNext w:val="0"/>
              <w:keepLines w:val="0"/>
              <w:pageBreakBefore w:val="0"/>
              <w:widowControl w:val="0"/>
              <w:tabs>
                <w:tab w:val="left" w:pos="360"/>
                <w:tab w:val="left" w:pos="900"/>
                <w:tab w:val="left" w:pos="1080"/>
                <w:tab w:val="left" w:pos="2014"/>
              </w:tabs>
              <w:wordWrap/>
              <w:topLinePunct w:val="0"/>
              <w:bidi w:val="0"/>
              <w:snapToGrid w:val="0"/>
              <w:spacing w:line="360" w:lineRule="auto"/>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商务部分</w:t>
            </w:r>
          </w:p>
          <w:p w14:paraId="427DB359">
            <w:pPr>
              <w:keepNext w:val="0"/>
              <w:keepLines w:val="0"/>
              <w:pageBreakBefore w:val="0"/>
              <w:widowControl w:val="0"/>
              <w:tabs>
                <w:tab w:val="left" w:pos="360"/>
                <w:tab w:val="left" w:pos="900"/>
                <w:tab w:val="left" w:pos="1080"/>
                <w:tab w:val="left" w:pos="2014"/>
              </w:tabs>
              <w:wordWrap/>
              <w:topLinePunct w:val="0"/>
              <w:bidi w:val="0"/>
              <w:snapToGrid w:val="0"/>
              <w:spacing w:line="360" w:lineRule="auto"/>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（12分）</w:t>
            </w:r>
          </w:p>
        </w:tc>
        <w:tc>
          <w:tcPr>
            <w:tcW w:w="544" w:type="pct"/>
            <w:vAlign w:val="center"/>
          </w:tcPr>
          <w:p w14:paraId="1945D424">
            <w:pPr>
              <w:keepNext w:val="0"/>
              <w:keepLines w:val="0"/>
              <w:pageBreakBefore w:val="0"/>
              <w:widowControl w:val="0"/>
              <w:tabs>
                <w:tab w:val="left" w:pos="360"/>
                <w:tab w:val="left" w:pos="900"/>
                <w:tab w:val="left" w:pos="1080"/>
                <w:tab w:val="left" w:pos="2014"/>
              </w:tabs>
              <w:wordWrap/>
              <w:topLinePunct w:val="0"/>
              <w:bidi w:val="0"/>
              <w:snapToGrid w:val="0"/>
              <w:spacing w:line="360" w:lineRule="auto"/>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业绩及</w:t>
            </w:r>
          </w:p>
          <w:p w14:paraId="081B8C51">
            <w:pPr>
              <w:keepNext w:val="0"/>
              <w:keepLines w:val="0"/>
              <w:pageBreakBefore w:val="0"/>
              <w:widowControl w:val="0"/>
              <w:tabs>
                <w:tab w:val="left" w:pos="360"/>
                <w:tab w:val="left" w:pos="900"/>
                <w:tab w:val="left" w:pos="1080"/>
                <w:tab w:val="left" w:pos="2014"/>
              </w:tabs>
              <w:wordWrap/>
              <w:topLinePunct w:val="0"/>
              <w:bidi w:val="0"/>
              <w:snapToGrid w:val="0"/>
              <w:spacing w:line="360" w:lineRule="auto"/>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经验</w:t>
            </w:r>
          </w:p>
        </w:tc>
        <w:tc>
          <w:tcPr>
            <w:tcW w:w="351" w:type="pct"/>
            <w:vAlign w:val="center"/>
          </w:tcPr>
          <w:p w14:paraId="02921B48">
            <w:pPr>
              <w:keepNext w:val="0"/>
              <w:keepLines w:val="0"/>
              <w:pageBreakBefore w:val="0"/>
              <w:widowControl w:val="0"/>
              <w:tabs>
                <w:tab w:val="left" w:pos="360"/>
                <w:tab w:val="left" w:pos="900"/>
                <w:tab w:val="left" w:pos="1080"/>
                <w:tab w:val="left" w:pos="2014"/>
              </w:tabs>
              <w:wordWrap/>
              <w:topLinePunct w:val="0"/>
              <w:bidi w:val="0"/>
              <w:snapToGrid w:val="0"/>
              <w:spacing w:line="360" w:lineRule="auto"/>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10</w:t>
            </w:r>
          </w:p>
        </w:tc>
        <w:tc>
          <w:tcPr>
            <w:tcW w:w="3170" w:type="pct"/>
            <w:vAlign w:val="center"/>
          </w:tcPr>
          <w:p w14:paraId="79B817BF">
            <w:pPr>
              <w:pStyle w:val="25"/>
              <w:keepNext w:val="0"/>
              <w:keepLines w:val="0"/>
              <w:pageBreakBefore w:val="0"/>
              <w:widowControl w:val="0"/>
              <w:wordWrap/>
              <w:topLinePunct w:val="0"/>
              <w:bidi w:val="0"/>
              <w:snapToGrid w:val="0"/>
              <w:spacing w:line="360" w:lineRule="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审查供应商自202</w:t>
            </w:r>
            <w:r>
              <w:rPr>
                <w:rFonts w:hint="default" w:ascii="Times New Roman" w:hAnsi="Times New Roman" w:eastAsia="宋体" w:cs="Times New Roman"/>
                <w:color w:val="auto"/>
                <w:sz w:val="22"/>
                <w:szCs w:val="22"/>
                <w:highlight w:val="none"/>
                <w:lang w:val="en-US" w:eastAsia="zh-CN"/>
              </w:rPr>
              <w:t>2</w:t>
            </w:r>
            <w:r>
              <w:rPr>
                <w:rFonts w:hint="default" w:ascii="Times New Roman" w:hAnsi="Times New Roman" w:eastAsia="宋体" w:cs="Times New Roman"/>
                <w:color w:val="auto"/>
                <w:sz w:val="22"/>
                <w:szCs w:val="22"/>
                <w:highlight w:val="none"/>
              </w:rPr>
              <w:t>年1月1日起至首次响应文件递交截止日止，承担过与</w:t>
            </w:r>
            <w:r>
              <w:rPr>
                <w:rFonts w:hint="eastAsia" w:ascii="Times New Roman" w:hAnsi="Times New Roman" w:eastAsia="宋体" w:cs="Times New Roman"/>
                <w:color w:val="auto"/>
                <w:sz w:val="22"/>
                <w:szCs w:val="22"/>
                <w:highlight w:val="none"/>
                <w:lang w:eastAsia="zh-CN"/>
              </w:rPr>
              <w:t>遴选文件</w:t>
            </w:r>
            <w:r>
              <w:rPr>
                <w:rFonts w:hint="default" w:ascii="Times New Roman" w:hAnsi="Times New Roman" w:eastAsia="宋体" w:cs="Times New Roman"/>
                <w:color w:val="auto"/>
                <w:sz w:val="22"/>
                <w:szCs w:val="22"/>
                <w:highlight w:val="none"/>
              </w:rPr>
              <w:t>中“采购需求”相类似的业绩（以合同签订时间为准）。</w:t>
            </w:r>
          </w:p>
          <w:p w14:paraId="53E4E3BC">
            <w:pPr>
              <w:pStyle w:val="25"/>
              <w:keepNext w:val="0"/>
              <w:keepLines w:val="0"/>
              <w:pageBreakBefore w:val="0"/>
              <w:widowControl w:val="0"/>
              <w:wordWrap/>
              <w:topLinePunct w:val="0"/>
              <w:bidi w:val="0"/>
              <w:snapToGrid w:val="0"/>
              <w:spacing w:line="360" w:lineRule="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每提供1份符合要求的业绩合同得1分，最多得10分；未按要求提供的不得分。</w:t>
            </w:r>
          </w:p>
          <w:p w14:paraId="15863504">
            <w:pPr>
              <w:keepNext w:val="0"/>
              <w:keepLines w:val="0"/>
              <w:pageBreakBefore w:val="0"/>
              <w:widowControl w:val="0"/>
              <w:tabs>
                <w:tab w:val="left" w:pos="360"/>
                <w:tab w:val="left" w:pos="900"/>
                <w:tab w:val="left" w:pos="1080"/>
                <w:tab w:val="left" w:pos="2014"/>
              </w:tabs>
              <w:wordWrap/>
              <w:topLinePunct w:val="0"/>
              <w:bidi w:val="0"/>
              <w:snapToGrid w:val="0"/>
              <w:spacing w:line="360" w:lineRule="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注：业绩证明文件应提供合同关键页复印件，至少包含合同首页、采购内容、双方签字盖章页，并提供相应合同甲方的联系人、电话。</w:t>
            </w:r>
            <w:r>
              <w:rPr>
                <w:rFonts w:hint="default" w:ascii="Times New Roman" w:hAnsi="Times New Roman" w:eastAsia="宋体" w:cs="Times New Roman"/>
                <w:bCs/>
                <w:color w:val="auto"/>
                <w:sz w:val="22"/>
                <w:szCs w:val="22"/>
                <w:highlight w:val="none"/>
              </w:rPr>
              <w:t>（</w:t>
            </w:r>
            <w:r>
              <w:rPr>
                <w:rFonts w:hint="eastAsia" w:cs="Times New Roman"/>
                <w:bCs/>
                <w:color w:val="auto"/>
                <w:sz w:val="22"/>
                <w:szCs w:val="22"/>
                <w:highlight w:val="none"/>
                <w:lang w:eastAsia="zh-CN"/>
              </w:rPr>
              <w:t>评标委员会</w:t>
            </w:r>
            <w:r>
              <w:rPr>
                <w:rFonts w:hint="default" w:ascii="Times New Roman" w:hAnsi="Times New Roman" w:eastAsia="宋体" w:cs="Times New Roman"/>
                <w:bCs/>
                <w:color w:val="auto"/>
                <w:sz w:val="22"/>
                <w:szCs w:val="22"/>
                <w:highlight w:val="none"/>
              </w:rPr>
              <w:t>保留对上述资料原件审核的权利）</w:t>
            </w:r>
          </w:p>
        </w:tc>
      </w:tr>
      <w:tr w14:paraId="599DE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45" w:type="pct"/>
            <w:vMerge w:val="continue"/>
            <w:vAlign w:val="center"/>
          </w:tcPr>
          <w:p w14:paraId="49C86AA1">
            <w:pPr>
              <w:keepNext w:val="0"/>
              <w:keepLines w:val="0"/>
              <w:pageBreakBefore w:val="0"/>
              <w:widowControl w:val="0"/>
              <w:tabs>
                <w:tab w:val="left" w:pos="360"/>
                <w:tab w:val="left" w:pos="900"/>
                <w:tab w:val="left" w:pos="1080"/>
                <w:tab w:val="left" w:pos="2014"/>
              </w:tabs>
              <w:wordWrap/>
              <w:topLinePunct w:val="0"/>
              <w:bidi w:val="0"/>
              <w:snapToGrid w:val="0"/>
              <w:spacing w:line="360" w:lineRule="auto"/>
              <w:jc w:val="center"/>
              <w:rPr>
                <w:rFonts w:hint="default" w:ascii="Times New Roman" w:hAnsi="Times New Roman" w:eastAsia="宋体" w:cs="Times New Roman"/>
                <w:color w:val="auto"/>
                <w:sz w:val="22"/>
                <w:szCs w:val="22"/>
                <w:highlight w:val="none"/>
              </w:rPr>
            </w:pPr>
          </w:p>
        </w:tc>
        <w:tc>
          <w:tcPr>
            <w:tcW w:w="587" w:type="pct"/>
            <w:vMerge w:val="continue"/>
            <w:vAlign w:val="center"/>
          </w:tcPr>
          <w:p w14:paraId="678F8AAB">
            <w:pPr>
              <w:keepNext w:val="0"/>
              <w:keepLines w:val="0"/>
              <w:pageBreakBefore w:val="0"/>
              <w:widowControl w:val="0"/>
              <w:tabs>
                <w:tab w:val="left" w:pos="360"/>
                <w:tab w:val="left" w:pos="900"/>
                <w:tab w:val="left" w:pos="1080"/>
                <w:tab w:val="left" w:pos="2014"/>
              </w:tabs>
              <w:wordWrap/>
              <w:topLinePunct w:val="0"/>
              <w:bidi w:val="0"/>
              <w:snapToGrid w:val="0"/>
              <w:spacing w:line="360" w:lineRule="auto"/>
              <w:jc w:val="center"/>
              <w:rPr>
                <w:rFonts w:hint="default" w:ascii="Times New Roman" w:hAnsi="Times New Roman" w:eastAsia="宋体" w:cs="Times New Roman"/>
                <w:color w:val="auto"/>
                <w:sz w:val="22"/>
                <w:szCs w:val="22"/>
                <w:highlight w:val="none"/>
              </w:rPr>
            </w:pPr>
          </w:p>
        </w:tc>
        <w:tc>
          <w:tcPr>
            <w:tcW w:w="544" w:type="pct"/>
            <w:vAlign w:val="center"/>
          </w:tcPr>
          <w:p w14:paraId="0ED88E85">
            <w:pPr>
              <w:keepNext w:val="0"/>
              <w:keepLines w:val="0"/>
              <w:pageBreakBefore w:val="0"/>
              <w:widowControl w:val="0"/>
              <w:tabs>
                <w:tab w:val="left" w:pos="360"/>
                <w:tab w:val="left" w:pos="900"/>
                <w:tab w:val="left" w:pos="1080"/>
                <w:tab w:val="left" w:pos="2014"/>
              </w:tabs>
              <w:wordWrap/>
              <w:topLinePunct w:val="0"/>
              <w:bidi w:val="0"/>
              <w:snapToGrid w:val="0"/>
              <w:spacing w:line="360" w:lineRule="auto"/>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管理体系证书</w:t>
            </w:r>
          </w:p>
        </w:tc>
        <w:tc>
          <w:tcPr>
            <w:tcW w:w="351" w:type="pct"/>
            <w:vAlign w:val="center"/>
          </w:tcPr>
          <w:p w14:paraId="234247E5">
            <w:pPr>
              <w:keepNext w:val="0"/>
              <w:keepLines w:val="0"/>
              <w:pageBreakBefore w:val="0"/>
              <w:widowControl w:val="0"/>
              <w:tabs>
                <w:tab w:val="left" w:pos="360"/>
                <w:tab w:val="left" w:pos="900"/>
                <w:tab w:val="left" w:pos="1080"/>
                <w:tab w:val="left" w:pos="2014"/>
              </w:tabs>
              <w:wordWrap/>
              <w:topLinePunct w:val="0"/>
              <w:bidi w:val="0"/>
              <w:snapToGrid w:val="0"/>
              <w:spacing w:line="360" w:lineRule="auto"/>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w:t>
            </w:r>
          </w:p>
        </w:tc>
        <w:tc>
          <w:tcPr>
            <w:tcW w:w="3170" w:type="pct"/>
            <w:vAlign w:val="center"/>
          </w:tcPr>
          <w:p w14:paraId="3EAF7275">
            <w:pPr>
              <w:keepNext w:val="0"/>
              <w:keepLines w:val="0"/>
              <w:pageBreakBefore w:val="0"/>
              <w:widowControl w:val="0"/>
              <w:tabs>
                <w:tab w:val="left" w:pos="360"/>
                <w:tab w:val="left" w:pos="900"/>
                <w:tab w:val="left" w:pos="1080"/>
                <w:tab w:val="left" w:pos="2014"/>
              </w:tabs>
              <w:wordWrap/>
              <w:topLinePunct w:val="0"/>
              <w:bidi w:val="0"/>
              <w:snapToGrid w:val="0"/>
              <w:spacing w:line="360" w:lineRule="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供应商具有在有效期内的质量管理体系认证证书得2分，否则得0分。提供相关证书复印件并加盖供应商公章。</w:t>
            </w:r>
          </w:p>
        </w:tc>
      </w:tr>
      <w:tr w14:paraId="5F059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45" w:type="pct"/>
            <w:vMerge w:val="restart"/>
            <w:vAlign w:val="center"/>
          </w:tcPr>
          <w:p w14:paraId="041F8BA1">
            <w:pPr>
              <w:keepNext w:val="0"/>
              <w:keepLines w:val="0"/>
              <w:pageBreakBefore w:val="0"/>
              <w:widowControl w:val="0"/>
              <w:tabs>
                <w:tab w:val="left" w:pos="360"/>
                <w:tab w:val="left" w:pos="900"/>
                <w:tab w:val="left" w:pos="1080"/>
                <w:tab w:val="left" w:pos="2014"/>
              </w:tabs>
              <w:wordWrap/>
              <w:topLinePunct w:val="0"/>
              <w:bidi w:val="0"/>
              <w:snapToGrid w:val="0"/>
              <w:spacing w:line="360" w:lineRule="auto"/>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w:t>
            </w:r>
          </w:p>
        </w:tc>
        <w:tc>
          <w:tcPr>
            <w:tcW w:w="587" w:type="pct"/>
            <w:vMerge w:val="restart"/>
            <w:vAlign w:val="center"/>
          </w:tcPr>
          <w:p w14:paraId="6B03B1E9">
            <w:pPr>
              <w:keepNext w:val="0"/>
              <w:keepLines w:val="0"/>
              <w:pageBreakBefore w:val="0"/>
              <w:widowControl w:val="0"/>
              <w:tabs>
                <w:tab w:val="left" w:pos="360"/>
                <w:tab w:val="left" w:pos="900"/>
                <w:tab w:val="left" w:pos="1080"/>
                <w:tab w:val="left" w:pos="2014"/>
              </w:tabs>
              <w:wordWrap/>
              <w:topLinePunct w:val="0"/>
              <w:bidi w:val="0"/>
              <w:snapToGrid w:val="0"/>
              <w:spacing w:line="360" w:lineRule="auto"/>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项目团队</w:t>
            </w:r>
          </w:p>
          <w:p w14:paraId="0E70B75D">
            <w:pPr>
              <w:keepNext w:val="0"/>
              <w:keepLines w:val="0"/>
              <w:pageBreakBefore w:val="0"/>
              <w:widowControl w:val="0"/>
              <w:tabs>
                <w:tab w:val="left" w:pos="360"/>
                <w:tab w:val="left" w:pos="900"/>
                <w:tab w:val="left" w:pos="1080"/>
                <w:tab w:val="left" w:pos="2014"/>
              </w:tabs>
              <w:wordWrap/>
              <w:topLinePunct w:val="0"/>
              <w:bidi w:val="0"/>
              <w:snapToGrid w:val="0"/>
              <w:spacing w:line="360" w:lineRule="auto"/>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部分</w:t>
            </w:r>
          </w:p>
          <w:p w14:paraId="3DD8937F">
            <w:pPr>
              <w:keepNext w:val="0"/>
              <w:keepLines w:val="0"/>
              <w:pageBreakBefore w:val="0"/>
              <w:widowControl w:val="0"/>
              <w:tabs>
                <w:tab w:val="left" w:pos="360"/>
                <w:tab w:val="left" w:pos="900"/>
                <w:tab w:val="left" w:pos="1080"/>
                <w:tab w:val="left" w:pos="2014"/>
              </w:tabs>
              <w:wordWrap/>
              <w:topLinePunct w:val="0"/>
              <w:bidi w:val="0"/>
              <w:snapToGrid w:val="0"/>
              <w:spacing w:line="360" w:lineRule="auto"/>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（25分）</w:t>
            </w:r>
          </w:p>
        </w:tc>
        <w:tc>
          <w:tcPr>
            <w:tcW w:w="544" w:type="pct"/>
            <w:vAlign w:val="center"/>
          </w:tcPr>
          <w:p w14:paraId="5DA0560A">
            <w:pPr>
              <w:keepNext w:val="0"/>
              <w:keepLines w:val="0"/>
              <w:pageBreakBefore w:val="0"/>
              <w:widowControl w:val="0"/>
              <w:tabs>
                <w:tab w:val="left" w:pos="360"/>
                <w:tab w:val="left" w:pos="900"/>
                <w:tab w:val="left" w:pos="1080"/>
                <w:tab w:val="left" w:pos="2014"/>
              </w:tabs>
              <w:wordWrap/>
              <w:topLinePunct w:val="0"/>
              <w:bidi w:val="0"/>
              <w:snapToGrid w:val="0"/>
              <w:spacing w:line="360" w:lineRule="auto"/>
              <w:jc w:val="center"/>
              <w:rPr>
                <w:rFonts w:hint="eastAsia" w:ascii="Times New Roman" w:hAnsi="Times New Roman" w:eastAsia="宋体" w:cs="Times New Roman"/>
                <w:b w:val="0"/>
                <w:bCs w:val="0"/>
                <w:strike w:val="0"/>
                <w:dstrike w:val="0"/>
                <w:color w:val="auto"/>
                <w:sz w:val="22"/>
                <w:szCs w:val="22"/>
                <w:highlight w:val="none"/>
                <w:lang w:eastAsia="zh-CN"/>
              </w:rPr>
            </w:pPr>
            <w:r>
              <w:rPr>
                <w:rFonts w:hint="default" w:ascii="Times New Roman" w:hAnsi="Times New Roman" w:eastAsia="宋体" w:cs="Times New Roman"/>
                <w:b w:val="0"/>
                <w:bCs w:val="0"/>
                <w:strike w:val="0"/>
                <w:dstrike w:val="0"/>
                <w:color w:val="auto"/>
                <w:sz w:val="22"/>
                <w:szCs w:val="22"/>
                <w:highlight w:val="none"/>
              </w:rPr>
              <w:t>本项目</w:t>
            </w:r>
            <w:r>
              <w:rPr>
                <w:rFonts w:hint="eastAsia" w:eastAsia="宋体" w:cs="Times New Roman"/>
                <w:b w:val="0"/>
                <w:bCs w:val="0"/>
                <w:strike w:val="0"/>
                <w:dstrike w:val="0"/>
                <w:color w:val="auto"/>
                <w:sz w:val="22"/>
                <w:szCs w:val="22"/>
                <w:highlight w:val="none"/>
                <w:lang w:val="en-US" w:eastAsia="zh-CN"/>
              </w:rPr>
              <w:t>总负责人</w:t>
            </w:r>
          </w:p>
        </w:tc>
        <w:tc>
          <w:tcPr>
            <w:tcW w:w="351" w:type="pct"/>
            <w:vAlign w:val="center"/>
          </w:tcPr>
          <w:p w14:paraId="54433068">
            <w:pPr>
              <w:keepNext w:val="0"/>
              <w:keepLines w:val="0"/>
              <w:pageBreakBefore w:val="0"/>
              <w:widowControl w:val="0"/>
              <w:tabs>
                <w:tab w:val="left" w:pos="360"/>
                <w:tab w:val="left" w:pos="900"/>
                <w:tab w:val="left" w:pos="1080"/>
                <w:tab w:val="left" w:pos="2014"/>
              </w:tabs>
              <w:wordWrap/>
              <w:topLinePunct w:val="0"/>
              <w:bidi w:val="0"/>
              <w:snapToGrid w:val="0"/>
              <w:spacing w:line="360" w:lineRule="auto"/>
              <w:jc w:val="center"/>
              <w:rPr>
                <w:rFonts w:hint="default" w:ascii="Times New Roman" w:hAnsi="Times New Roman" w:eastAsia="宋体" w:cs="Times New Roman"/>
                <w:b w:val="0"/>
                <w:bCs w:val="0"/>
                <w:strike w:val="0"/>
                <w:dstrike w:val="0"/>
                <w:color w:val="auto"/>
                <w:sz w:val="22"/>
                <w:szCs w:val="22"/>
                <w:highlight w:val="none"/>
              </w:rPr>
            </w:pPr>
            <w:r>
              <w:rPr>
                <w:rFonts w:hint="default" w:ascii="Times New Roman" w:hAnsi="Times New Roman" w:eastAsia="宋体" w:cs="Times New Roman"/>
                <w:b w:val="0"/>
                <w:bCs w:val="0"/>
                <w:strike w:val="0"/>
                <w:dstrike w:val="0"/>
                <w:color w:val="auto"/>
                <w:sz w:val="22"/>
                <w:szCs w:val="22"/>
                <w:highlight w:val="none"/>
              </w:rPr>
              <w:t>3</w:t>
            </w:r>
          </w:p>
        </w:tc>
        <w:tc>
          <w:tcPr>
            <w:tcW w:w="3170" w:type="pct"/>
            <w:vAlign w:val="center"/>
          </w:tcPr>
          <w:p w14:paraId="05228D00">
            <w:pPr>
              <w:pStyle w:val="25"/>
              <w:keepNext w:val="0"/>
              <w:keepLines w:val="0"/>
              <w:pageBreakBefore w:val="0"/>
              <w:widowControl w:val="0"/>
              <w:wordWrap/>
              <w:topLinePunct w:val="0"/>
              <w:bidi w:val="0"/>
              <w:snapToGrid w:val="0"/>
              <w:spacing w:line="360" w:lineRule="auto"/>
              <w:jc w:val="left"/>
              <w:rPr>
                <w:rFonts w:hint="default" w:ascii="Times New Roman" w:hAnsi="Times New Roman" w:eastAsia="宋体" w:cs="Times New Roman"/>
                <w:b w:val="0"/>
                <w:bCs w:val="0"/>
                <w:strike w:val="0"/>
                <w:dstrike w:val="0"/>
                <w:color w:val="auto"/>
                <w:sz w:val="22"/>
                <w:szCs w:val="22"/>
                <w:highlight w:val="none"/>
                <w:lang w:val="en-US" w:eastAsia="zh-CN"/>
              </w:rPr>
            </w:pPr>
            <w:r>
              <w:rPr>
                <w:rFonts w:hint="eastAsia" w:ascii="Times New Roman" w:hAnsi="Times New Roman" w:eastAsia="宋体" w:cs="Times New Roman"/>
                <w:b/>
                <w:bCs/>
                <w:strike w:val="0"/>
                <w:dstrike w:val="0"/>
                <w:color w:val="auto"/>
                <w:sz w:val="22"/>
                <w:szCs w:val="22"/>
                <w:highlight w:val="none"/>
                <w:lang w:val="en-US" w:eastAsia="zh-CN"/>
              </w:rPr>
              <w:t>项目总负责人：</w:t>
            </w:r>
            <w:r>
              <w:rPr>
                <w:rFonts w:hint="eastAsia" w:ascii="Times New Roman" w:hAnsi="Times New Roman" w:eastAsia="宋体" w:cs="Times New Roman"/>
                <w:b w:val="0"/>
                <w:bCs w:val="0"/>
                <w:strike w:val="0"/>
                <w:dstrike w:val="0"/>
                <w:color w:val="auto"/>
                <w:sz w:val="22"/>
                <w:szCs w:val="22"/>
                <w:highlight w:val="none"/>
                <w:lang w:val="en-US" w:eastAsia="zh-CN"/>
              </w:rPr>
              <w:t>要求内部审计承担单位指派1名高层管理人员出任项目总负责人，全面负责组织与协调工作，提供相关证明材料，得3分。</w:t>
            </w:r>
          </w:p>
        </w:tc>
      </w:tr>
      <w:tr w14:paraId="6CD64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45" w:type="pct"/>
            <w:vMerge w:val="continue"/>
            <w:vAlign w:val="center"/>
          </w:tcPr>
          <w:p w14:paraId="7D7ACC39">
            <w:pPr>
              <w:keepNext w:val="0"/>
              <w:keepLines w:val="0"/>
              <w:pageBreakBefore w:val="0"/>
              <w:widowControl w:val="0"/>
              <w:tabs>
                <w:tab w:val="left" w:pos="360"/>
                <w:tab w:val="left" w:pos="900"/>
                <w:tab w:val="left" w:pos="1080"/>
                <w:tab w:val="left" w:pos="2014"/>
              </w:tabs>
              <w:wordWrap/>
              <w:topLinePunct w:val="0"/>
              <w:bidi w:val="0"/>
              <w:snapToGrid w:val="0"/>
              <w:spacing w:line="360" w:lineRule="auto"/>
              <w:jc w:val="center"/>
              <w:rPr>
                <w:rFonts w:hint="default" w:ascii="Times New Roman" w:hAnsi="Times New Roman" w:eastAsia="宋体" w:cs="Times New Roman"/>
                <w:color w:val="auto"/>
                <w:sz w:val="22"/>
                <w:szCs w:val="22"/>
                <w:highlight w:val="none"/>
              </w:rPr>
            </w:pPr>
          </w:p>
        </w:tc>
        <w:tc>
          <w:tcPr>
            <w:tcW w:w="587" w:type="pct"/>
            <w:vMerge w:val="continue"/>
            <w:vAlign w:val="center"/>
          </w:tcPr>
          <w:p w14:paraId="4D645312">
            <w:pPr>
              <w:keepNext w:val="0"/>
              <w:keepLines w:val="0"/>
              <w:pageBreakBefore w:val="0"/>
              <w:widowControl w:val="0"/>
              <w:tabs>
                <w:tab w:val="left" w:pos="360"/>
                <w:tab w:val="left" w:pos="900"/>
                <w:tab w:val="left" w:pos="1080"/>
                <w:tab w:val="left" w:pos="2014"/>
              </w:tabs>
              <w:wordWrap/>
              <w:topLinePunct w:val="0"/>
              <w:bidi w:val="0"/>
              <w:snapToGrid w:val="0"/>
              <w:spacing w:line="360" w:lineRule="auto"/>
              <w:jc w:val="center"/>
              <w:rPr>
                <w:rFonts w:hint="default" w:ascii="Times New Roman" w:hAnsi="Times New Roman" w:eastAsia="宋体" w:cs="Times New Roman"/>
                <w:color w:val="auto"/>
                <w:sz w:val="22"/>
                <w:szCs w:val="22"/>
                <w:highlight w:val="none"/>
              </w:rPr>
            </w:pPr>
          </w:p>
        </w:tc>
        <w:tc>
          <w:tcPr>
            <w:tcW w:w="544" w:type="pct"/>
            <w:vAlign w:val="center"/>
          </w:tcPr>
          <w:p w14:paraId="303E01D3">
            <w:pPr>
              <w:keepNext w:val="0"/>
              <w:keepLines w:val="0"/>
              <w:pageBreakBefore w:val="0"/>
              <w:widowControl w:val="0"/>
              <w:tabs>
                <w:tab w:val="left" w:pos="360"/>
                <w:tab w:val="left" w:pos="900"/>
                <w:tab w:val="left" w:pos="1080"/>
                <w:tab w:val="left" w:pos="2014"/>
              </w:tabs>
              <w:wordWrap/>
              <w:topLinePunct w:val="0"/>
              <w:bidi w:val="0"/>
              <w:snapToGrid w:val="0"/>
              <w:spacing w:line="360" w:lineRule="auto"/>
              <w:jc w:val="center"/>
              <w:rPr>
                <w:rFonts w:hint="eastAsia" w:ascii="Times New Roman" w:hAnsi="Times New Roman" w:eastAsia="宋体" w:cs="Times New Roman"/>
                <w:color w:val="auto"/>
                <w:sz w:val="22"/>
                <w:szCs w:val="22"/>
                <w:highlight w:val="none"/>
                <w:lang w:eastAsia="zh-CN"/>
              </w:rPr>
            </w:pPr>
            <w:r>
              <w:rPr>
                <w:rFonts w:hint="eastAsia" w:eastAsia="宋体" w:cs="Times New Roman"/>
                <w:color w:val="auto"/>
                <w:sz w:val="22"/>
                <w:szCs w:val="22"/>
                <w:highlight w:val="none"/>
                <w:lang w:eastAsia="zh-CN"/>
              </w:rPr>
              <w:t>项目负责人</w:t>
            </w:r>
          </w:p>
        </w:tc>
        <w:tc>
          <w:tcPr>
            <w:tcW w:w="351" w:type="pct"/>
            <w:vAlign w:val="center"/>
          </w:tcPr>
          <w:p w14:paraId="6D956226">
            <w:pPr>
              <w:keepNext w:val="0"/>
              <w:keepLines w:val="0"/>
              <w:pageBreakBefore w:val="0"/>
              <w:widowControl w:val="0"/>
              <w:tabs>
                <w:tab w:val="left" w:pos="360"/>
                <w:tab w:val="left" w:pos="900"/>
                <w:tab w:val="left" w:pos="1080"/>
                <w:tab w:val="left" w:pos="2014"/>
              </w:tabs>
              <w:wordWrap/>
              <w:topLinePunct w:val="0"/>
              <w:bidi w:val="0"/>
              <w:snapToGrid w:val="0"/>
              <w:spacing w:line="360" w:lineRule="auto"/>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16</w:t>
            </w:r>
          </w:p>
        </w:tc>
        <w:tc>
          <w:tcPr>
            <w:tcW w:w="3170" w:type="pct"/>
            <w:vAlign w:val="center"/>
          </w:tcPr>
          <w:p w14:paraId="305C26DF">
            <w:pPr>
              <w:pStyle w:val="25"/>
              <w:keepNext w:val="0"/>
              <w:keepLines w:val="0"/>
              <w:pageBreakBefore w:val="0"/>
              <w:widowControl w:val="0"/>
              <w:wordWrap/>
              <w:topLinePunct w:val="0"/>
              <w:bidi w:val="0"/>
              <w:snapToGrid w:val="0"/>
              <w:spacing w:line="360" w:lineRule="auto"/>
              <w:jc w:val="left"/>
              <w:rPr>
                <w:rFonts w:hint="eastAsia" w:ascii="Times New Roman" w:hAnsi="Times New Roman" w:eastAsia="宋体" w:cs="Times New Roman"/>
                <w:b/>
                <w:bCs/>
                <w:color w:val="auto"/>
                <w:sz w:val="22"/>
                <w:szCs w:val="22"/>
                <w:highlight w:val="none"/>
                <w:lang w:eastAsia="zh-CN"/>
              </w:rPr>
            </w:pPr>
            <w:r>
              <w:rPr>
                <w:rFonts w:hint="eastAsia" w:ascii="Times New Roman" w:hAnsi="Times New Roman" w:eastAsia="宋体" w:cs="Times New Roman"/>
                <w:b/>
                <w:bCs/>
                <w:color w:val="auto"/>
                <w:sz w:val="22"/>
                <w:szCs w:val="22"/>
                <w:highlight w:val="none"/>
                <w:lang w:eastAsia="zh-CN"/>
              </w:rPr>
              <w:t>项目负责人</w:t>
            </w:r>
          </w:p>
          <w:p w14:paraId="1A49D256">
            <w:pPr>
              <w:pStyle w:val="25"/>
              <w:keepNext w:val="0"/>
              <w:keepLines w:val="0"/>
              <w:pageBreakBefore w:val="0"/>
              <w:widowControl w:val="0"/>
              <w:wordWrap/>
              <w:topLinePunct w:val="0"/>
              <w:bidi w:val="0"/>
              <w:snapToGrid w:val="0"/>
              <w:spacing w:line="360" w:lineRule="auto"/>
              <w:rPr>
                <w:rFonts w:hint="default" w:ascii="Times New Roman" w:hAnsi="Times New Roman" w:eastAsia="宋体" w:cs="Times New Roman"/>
                <w:b/>
                <w:bCs/>
                <w:color w:val="auto"/>
                <w:sz w:val="22"/>
                <w:szCs w:val="22"/>
                <w:highlight w:val="none"/>
              </w:rPr>
            </w:pPr>
            <w:r>
              <w:rPr>
                <w:rFonts w:hint="default" w:ascii="Times New Roman" w:hAnsi="Times New Roman" w:eastAsia="宋体" w:cs="Times New Roman"/>
                <w:b/>
                <w:bCs/>
                <w:color w:val="auto"/>
                <w:sz w:val="22"/>
                <w:szCs w:val="22"/>
                <w:highlight w:val="none"/>
              </w:rPr>
              <w:t>（1）证书</w:t>
            </w:r>
          </w:p>
          <w:p w14:paraId="406E3CDD">
            <w:pPr>
              <w:pStyle w:val="25"/>
              <w:keepNext w:val="0"/>
              <w:keepLines w:val="0"/>
              <w:pageBreakBefore w:val="0"/>
              <w:widowControl w:val="0"/>
              <w:wordWrap/>
              <w:topLinePunct w:val="0"/>
              <w:bidi w:val="0"/>
              <w:snapToGrid w:val="0"/>
              <w:spacing w:line="360" w:lineRule="auto"/>
              <w:rPr>
                <w:rFonts w:hint="default"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lang w:eastAsia="zh-CN"/>
              </w:rPr>
              <w:t>项目负责人</w:t>
            </w:r>
            <w:r>
              <w:rPr>
                <w:rFonts w:hint="default" w:ascii="Times New Roman" w:hAnsi="Times New Roman" w:eastAsia="宋体" w:cs="Times New Roman"/>
                <w:color w:val="auto"/>
                <w:sz w:val="22"/>
                <w:szCs w:val="22"/>
                <w:highlight w:val="none"/>
              </w:rPr>
              <w:t>具有注册会计师执业资格，提供证书复印件并加盖供应商公章，每提供1人得2分，最多得4分。</w:t>
            </w:r>
          </w:p>
          <w:p w14:paraId="2F8B9FC8">
            <w:pPr>
              <w:pStyle w:val="25"/>
              <w:keepNext w:val="0"/>
              <w:keepLines w:val="0"/>
              <w:pageBreakBefore w:val="0"/>
              <w:widowControl w:val="0"/>
              <w:wordWrap/>
              <w:topLinePunct w:val="0"/>
              <w:bidi w:val="0"/>
              <w:snapToGrid w:val="0"/>
              <w:spacing w:line="360" w:lineRule="auto"/>
              <w:rPr>
                <w:rFonts w:hint="default" w:ascii="Times New Roman" w:hAnsi="Times New Roman" w:eastAsia="宋体" w:cs="Times New Roman"/>
                <w:b/>
                <w:bCs/>
                <w:color w:val="auto"/>
                <w:sz w:val="22"/>
                <w:szCs w:val="22"/>
                <w:highlight w:val="none"/>
              </w:rPr>
            </w:pPr>
            <w:r>
              <w:rPr>
                <w:rFonts w:hint="default" w:ascii="Times New Roman" w:hAnsi="Times New Roman" w:eastAsia="宋体" w:cs="Times New Roman"/>
                <w:b/>
                <w:bCs/>
                <w:color w:val="auto"/>
                <w:sz w:val="22"/>
                <w:szCs w:val="22"/>
                <w:highlight w:val="none"/>
              </w:rPr>
              <w:t>（2）注册会计师执业年限（以注册执业证书初始注册时间为准）</w:t>
            </w:r>
          </w:p>
          <w:p w14:paraId="3D42CA24">
            <w:pPr>
              <w:pStyle w:val="25"/>
              <w:keepNext w:val="0"/>
              <w:keepLines w:val="0"/>
              <w:pageBreakBefore w:val="0"/>
              <w:widowControl w:val="0"/>
              <w:wordWrap/>
              <w:topLinePunct w:val="0"/>
              <w:bidi w:val="0"/>
              <w:snapToGrid w:val="0"/>
              <w:spacing w:line="360" w:lineRule="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bCs/>
                <w:color w:val="auto"/>
                <w:sz w:val="22"/>
                <w:szCs w:val="22"/>
                <w:highlight w:val="none"/>
              </w:rPr>
              <w:t>●</w:t>
            </w:r>
            <w:r>
              <w:rPr>
                <w:rFonts w:hint="default" w:ascii="Times New Roman" w:hAnsi="Times New Roman" w:eastAsia="宋体" w:cs="Times New Roman"/>
                <w:color w:val="auto"/>
                <w:sz w:val="22"/>
                <w:szCs w:val="22"/>
                <w:highlight w:val="none"/>
              </w:rPr>
              <w:t>执业年限＜5年，得0分；</w:t>
            </w:r>
          </w:p>
          <w:p w14:paraId="3621A44E">
            <w:pPr>
              <w:pStyle w:val="25"/>
              <w:keepNext w:val="0"/>
              <w:keepLines w:val="0"/>
              <w:pageBreakBefore w:val="0"/>
              <w:widowControl w:val="0"/>
              <w:wordWrap/>
              <w:topLinePunct w:val="0"/>
              <w:bidi w:val="0"/>
              <w:snapToGrid w:val="0"/>
              <w:spacing w:line="360" w:lineRule="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bCs/>
                <w:color w:val="auto"/>
                <w:sz w:val="22"/>
                <w:szCs w:val="22"/>
                <w:highlight w:val="none"/>
              </w:rPr>
              <w:t>●</w:t>
            </w:r>
            <w:r>
              <w:rPr>
                <w:rFonts w:hint="default" w:ascii="Times New Roman" w:hAnsi="Times New Roman" w:eastAsia="宋体" w:cs="Times New Roman"/>
                <w:color w:val="auto"/>
                <w:sz w:val="22"/>
                <w:szCs w:val="22"/>
                <w:highlight w:val="none"/>
              </w:rPr>
              <w:t>5年≤执业年限≤8年，得1分；</w:t>
            </w:r>
          </w:p>
          <w:p w14:paraId="2B32026A">
            <w:pPr>
              <w:pStyle w:val="25"/>
              <w:keepNext w:val="0"/>
              <w:keepLines w:val="0"/>
              <w:pageBreakBefore w:val="0"/>
              <w:widowControl w:val="0"/>
              <w:wordWrap/>
              <w:topLinePunct w:val="0"/>
              <w:bidi w:val="0"/>
              <w:snapToGrid w:val="0"/>
              <w:spacing w:line="360" w:lineRule="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bCs/>
                <w:color w:val="auto"/>
                <w:sz w:val="22"/>
                <w:szCs w:val="22"/>
                <w:highlight w:val="none"/>
              </w:rPr>
              <w:t>●</w:t>
            </w:r>
            <w:r>
              <w:rPr>
                <w:rFonts w:hint="default" w:ascii="Times New Roman" w:hAnsi="Times New Roman" w:eastAsia="宋体" w:cs="Times New Roman"/>
                <w:color w:val="auto"/>
                <w:sz w:val="22"/>
                <w:szCs w:val="22"/>
                <w:highlight w:val="none"/>
              </w:rPr>
              <w:t>执业年限＞8年，得2分。</w:t>
            </w:r>
          </w:p>
          <w:p w14:paraId="618F709E">
            <w:pPr>
              <w:pStyle w:val="25"/>
              <w:keepNext w:val="0"/>
              <w:keepLines w:val="0"/>
              <w:pageBreakBefore w:val="0"/>
              <w:widowControl w:val="0"/>
              <w:wordWrap/>
              <w:topLinePunct w:val="0"/>
              <w:bidi w:val="0"/>
              <w:snapToGrid w:val="0"/>
              <w:spacing w:line="360" w:lineRule="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每人单独计算，即2人最多得4分。</w:t>
            </w:r>
          </w:p>
          <w:p w14:paraId="70482213">
            <w:pPr>
              <w:pStyle w:val="25"/>
              <w:keepNext w:val="0"/>
              <w:keepLines w:val="0"/>
              <w:pageBreakBefore w:val="0"/>
              <w:widowControl w:val="0"/>
              <w:wordWrap/>
              <w:topLinePunct w:val="0"/>
              <w:bidi w:val="0"/>
              <w:snapToGrid w:val="0"/>
              <w:spacing w:line="360" w:lineRule="auto"/>
              <w:rPr>
                <w:rFonts w:hint="default" w:ascii="Times New Roman" w:hAnsi="Times New Roman" w:eastAsia="宋体" w:cs="Times New Roman"/>
                <w:b/>
                <w:bCs/>
                <w:color w:val="auto"/>
                <w:sz w:val="22"/>
                <w:szCs w:val="22"/>
                <w:highlight w:val="none"/>
              </w:rPr>
            </w:pPr>
            <w:r>
              <w:rPr>
                <w:rFonts w:hint="default" w:ascii="Times New Roman" w:hAnsi="Times New Roman" w:eastAsia="宋体" w:cs="Times New Roman"/>
                <w:b/>
                <w:bCs/>
                <w:color w:val="auto"/>
                <w:sz w:val="22"/>
                <w:szCs w:val="22"/>
                <w:highlight w:val="none"/>
              </w:rPr>
              <w:t>（3）</w:t>
            </w:r>
            <w:r>
              <w:rPr>
                <w:rFonts w:hint="eastAsia" w:ascii="Times New Roman" w:hAnsi="Times New Roman" w:eastAsia="宋体" w:cs="Times New Roman"/>
                <w:b/>
                <w:bCs/>
                <w:color w:val="auto"/>
                <w:sz w:val="22"/>
                <w:szCs w:val="22"/>
                <w:highlight w:val="none"/>
                <w:lang w:eastAsia="zh-CN"/>
              </w:rPr>
              <w:t>项目负责人</w:t>
            </w:r>
            <w:r>
              <w:rPr>
                <w:rFonts w:hint="default" w:ascii="Times New Roman" w:hAnsi="Times New Roman" w:eastAsia="宋体" w:cs="Times New Roman"/>
                <w:b/>
                <w:bCs/>
                <w:color w:val="auto"/>
                <w:sz w:val="22"/>
                <w:szCs w:val="22"/>
                <w:highlight w:val="none"/>
              </w:rPr>
              <w:t>项目经验</w:t>
            </w:r>
          </w:p>
          <w:p w14:paraId="7BFBAF1E">
            <w:pPr>
              <w:pStyle w:val="25"/>
              <w:keepNext w:val="0"/>
              <w:keepLines w:val="0"/>
              <w:pageBreakBefore w:val="0"/>
              <w:widowControl w:val="0"/>
              <w:wordWrap/>
              <w:topLinePunct w:val="0"/>
              <w:bidi w:val="0"/>
              <w:snapToGrid w:val="0"/>
              <w:spacing w:line="360" w:lineRule="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bCs/>
                <w:color w:val="auto"/>
                <w:sz w:val="22"/>
                <w:szCs w:val="22"/>
                <w:highlight w:val="none"/>
              </w:rPr>
              <w:t>●</w:t>
            </w:r>
            <w:r>
              <w:rPr>
                <w:rFonts w:hint="eastAsia" w:ascii="Times New Roman" w:hAnsi="Times New Roman" w:eastAsia="宋体" w:cs="Times New Roman"/>
                <w:color w:val="auto"/>
                <w:sz w:val="22"/>
                <w:szCs w:val="22"/>
                <w:highlight w:val="none"/>
                <w:lang w:eastAsia="zh-CN"/>
              </w:rPr>
              <w:t>项目负责人从事过中央行政事业单位的项目审计</w:t>
            </w:r>
            <w:r>
              <w:rPr>
                <w:rFonts w:hint="eastAsia" w:ascii="Times New Roman" w:hAnsi="Times New Roman" w:eastAsia="宋体" w:cs="Times New Roman"/>
                <w:color w:val="auto"/>
                <w:sz w:val="22"/>
                <w:szCs w:val="22"/>
                <w:highlight w:val="none"/>
                <w:lang w:val="en-US" w:eastAsia="zh-CN"/>
              </w:rPr>
              <w:t>等</w:t>
            </w:r>
            <w:r>
              <w:rPr>
                <w:rFonts w:hint="default" w:ascii="Times New Roman" w:hAnsi="Times New Roman" w:eastAsia="宋体" w:cs="Times New Roman"/>
                <w:color w:val="auto"/>
                <w:sz w:val="22"/>
                <w:szCs w:val="22"/>
                <w:highlight w:val="none"/>
              </w:rPr>
              <w:t>类似项目工作经验丰富，得4分；</w:t>
            </w:r>
          </w:p>
          <w:p w14:paraId="31017050">
            <w:pPr>
              <w:pStyle w:val="25"/>
              <w:keepNext w:val="0"/>
              <w:keepLines w:val="0"/>
              <w:pageBreakBefore w:val="0"/>
              <w:widowControl w:val="0"/>
              <w:wordWrap/>
              <w:topLinePunct w:val="0"/>
              <w:bidi w:val="0"/>
              <w:snapToGrid w:val="0"/>
              <w:spacing w:line="360" w:lineRule="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bCs/>
                <w:color w:val="auto"/>
                <w:sz w:val="22"/>
                <w:szCs w:val="22"/>
                <w:highlight w:val="none"/>
              </w:rPr>
              <w:t>●</w:t>
            </w:r>
            <w:r>
              <w:rPr>
                <w:rFonts w:hint="eastAsia" w:ascii="Times New Roman" w:hAnsi="Times New Roman" w:eastAsia="宋体" w:cs="Times New Roman"/>
                <w:color w:val="auto"/>
                <w:sz w:val="22"/>
                <w:szCs w:val="22"/>
                <w:highlight w:val="none"/>
                <w:lang w:eastAsia="zh-CN"/>
              </w:rPr>
              <w:t>项目负责人</w:t>
            </w:r>
            <w:r>
              <w:rPr>
                <w:rFonts w:hint="default" w:ascii="Times New Roman" w:hAnsi="Times New Roman" w:eastAsia="宋体" w:cs="Times New Roman"/>
                <w:color w:val="auto"/>
                <w:sz w:val="22"/>
                <w:szCs w:val="22"/>
                <w:highlight w:val="none"/>
              </w:rPr>
              <w:t>具有</w:t>
            </w:r>
            <w:r>
              <w:rPr>
                <w:rFonts w:hint="eastAsia" w:ascii="Times New Roman" w:hAnsi="Times New Roman" w:eastAsia="宋体" w:cs="Times New Roman"/>
                <w:color w:val="auto"/>
                <w:sz w:val="22"/>
                <w:szCs w:val="22"/>
                <w:highlight w:val="none"/>
                <w:lang w:eastAsia="zh-CN"/>
              </w:rPr>
              <w:t>行政事业单位的项目审计</w:t>
            </w:r>
            <w:r>
              <w:rPr>
                <w:rFonts w:hint="eastAsia" w:ascii="Times New Roman" w:hAnsi="Times New Roman" w:eastAsia="宋体" w:cs="Times New Roman"/>
                <w:color w:val="auto"/>
                <w:sz w:val="22"/>
                <w:szCs w:val="22"/>
                <w:highlight w:val="none"/>
                <w:lang w:val="en-US" w:eastAsia="zh-CN"/>
              </w:rPr>
              <w:t>等</w:t>
            </w:r>
            <w:r>
              <w:rPr>
                <w:rFonts w:hint="default" w:ascii="Times New Roman" w:hAnsi="Times New Roman" w:eastAsia="宋体" w:cs="Times New Roman"/>
                <w:color w:val="auto"/>
                <w:sz w:val="22"/>
                <w:szCs w:val="22"/>
                <w:highlight w:val="none"/>
              </w:rPr>
              <w:t>类似项目工作经验，得2分；</w:t>
            </w:r>
          </w:p>
          <w:p w14:paraId="70FC6A1D">
            <w:pPr>
              <w:pStyle w:val="25"/>
              <w:keepNext w:val="0"/>
              <w:keepLines w:val="0"/>
              <w:pageBreakBefore w:val="0"/>
              <w:widowControl w:val="0"/>
              <w:wordWrap/>
              <w:topLinePunct w:val="0"/>
              <w:bidi w:val="0"/>
              <w:snapToGrid w:val="0"/>
              <w:spacing w:line="360" w:lineRule="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bCs/>
                <w:color w:val="auto"/>
                <w:sz w:val="22"/>
                <w:szCs w:val="22"/>
                <w:highlight w:val="none"/>
              </w:rPr>
              <w:t>●</w:t>
            </w:r>
            <w:r>
              <w:rPr>
                <w:rFonts w:hint="eastAsia" w:ascii="Times New Roman" w:hAnsi="Times New Roman" w:eastAsia="宋体" w:cs="Times New Roman"/>
                <w:color w:val="auto"/>
                <w:sz w:val="22"/>
                <w:szCs w:val="22"/>
                <w:highlight w:val="none"/>
                <w:lang w:eastAsia="zh-CN"/>
              </w:rPr>
              <w:t>项目负责人</w:t>
            </w:r>
            <w:r>
              <w:rPr>
                <w:rFonts w:hint="default" w:ascii="Times New Roman" w:hAnsi="Times New Roman" w:eastAsia="宋体" w:cs="Times New Roman"/>
                <w:color w:val="auto"/>
                <w:sz w:val="22"/>
                <w:szCs w:val="22"/>
                <w:highlight w:val="none"/>
              </w:rPr>
              <w:t>不具有类似项目工作经验，得0分。</w:t>
            </w:r>
          </w:p>
          <w:p w14:paraId="32E1952F">
            <w:pPr>
              <w:pStyle w:val="25"/>
              <w:keepNext w:val="0"/>
              <w:keepLines w:val="0"/>
              <w:pageBreakBefore w:val="0"/>
              <w:widowControl w:val="0"/>
              <w:wordWrap/>
              <w:topLinePunct w:val="0"/>
              <w:bidi w:val="0"/>
              <w:snapToGrid w:val="0"/>
              <w:spacing w:line="360" w:lineRule="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由供应商提供</w:t>
            </w:r>
            <w:r>
              <w:rPr>
                <w:rFonts w:hint="eastAsia" w:ascii="Times New Roman" w:hAnsi="Times New Roman" w:eastAsia="宋体" w:cs="Times New Roman"/>
                <w:color w:val="auto"/>
                <w:sz w:val="22"/>
                <w:szCs w:val="22"/>
                <w:highlight w:val="none"/>
                <w:lang w:eastAsia="zh-CN"/>
              </w:rPr>
              <w:t>项目负责人</w:t>
            </w:r>
            <w:r>
              <w:rPr>
                <w:rFonts w:hint="default" w:ascii="Times New Roman" w:hAnsi="Times New Roman" w:eastAsia="宋体" w:cs="Times New Roman"/>
                <w:color w:val="auto"/>
                <w:sz w:val="22"/>
                <w:szCs w:val="22"/>
                <w:highlight w:val="none"/>
              </w:rPr>
              <w:t>的类似项目业绩情况说明和在职证明，及甲方联系人、电话，并加盖公章。</w:t>
            </w:r>
          </w:p>
          <w:p w14:paraId="4777271D">
            <w:pPr>
              <w:pStyle w:val="25"/>
              <w:keepNext w:val="0"/>
              <w:keepLines w:val="0"/>
              <w:pageBreakBefore w:val="0"/>
              <w:widowControl w:val="0"/>
              <w:wordWrap/>
              <w:topLinePunct w:val="0"/>
              <w:bidi w:val="0"/>
              <w:snapToGrid w:val="0"/>
              <w:spacing w:line="360" w:lineRule="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每人单独计算，即2人最多得8分。</w:t>
            </w:r>
          </w:p>
        </w:tc>
      </w:tr>
      <w:tr w14:paraId="509A6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45" w:type="pct"/>
            <w:vMerge w:val="continue"/>
            <w:vAlign w:val="center"/>
          </w:tcPr>
          <w:p w14:paraId="7CB74743">
            <w:pPr>
              <w:keepNext w:val="0"/>
              <w:keepLines w:val="0"/>
              <w:pageBreakBefore w:val="0"/>
              <w:widowControl w:val="0"/>
              <w:tabs>
                <w:tab w:val="left" w:pos="360"/>
                <w:tab w:val="left" w:pos="900"/>
                <w:tab w:val="left" w:pos="1080"/>
                <w:tab w:val="left" w:pos="2014"/>
              </w:tabs>
              <w:wordWrap/>
              <w:topLinePunct w:val="0"/>
              <w:bidi w:val="0"/>
              <w:snapToGrid w:val="0"/>
              <w:spacing w:line="360" w:lineRule="auto"/>
              <w:jc w:val="center"/>
              <w:rPr>
                <w:rFonts w:hint="default" w:ascii="Times New Roman" w:hAnsi="Times New Roman" w:eastAsia="宋体" w:cs="Times New Roman"/>
                <w:color w:val="auto"/>
                <w:sz w:val="22"/>
                <w:szCs w:val="22"/>
                <w:highlight w:val="none"/>
              </w:rPr>
            </w:pPr>
          </w:p>
        </w:tc>
        <w:tc>
          <w:tcPr>
            <w:tcW w:w="587" w:type="pct"/>
            <w:vMerge w:val="continue"/>
            <w:vAlign w:val="center"/>
          </w:tcPr>
          <w:p w14:paraId="50E1A7CD">
            <w:pPr>
              <w:keepNext w:val="0"/>
              <w:keepLines w:val="0"/>
              <w:pageBreakBefore w:val="0"/>
              <w:widowControl w:val="0"/>
              <w:tabs>
                <w:tab w:val="left" w:pos="360"/>
                <w:tab w:val="left" w:pos="900"/>
                <w:tab w:val="left" w:pos="1080"/>
                <w:tab w:val="left" w:pos="2014"/>
              </w:tabs>
              <w:wordWrap/>
              <w:topLinePunct w:val="0"/>
              <w:bidi w:val="0"/>
              <w:snapToGrid w:val="0"/>
              <w:spacing w:line="360" w:lineRule="auto"/>
              <w:jc w:val="center"/>
              <w:rPr>
                <w:rFonts w:hint="default" w:ascii="Times New Roman" w:hAnsi="Times New Roman" w:eastAsia="宋体" w:cs="Times New Roman"/>
                <w:color w:val="auto"/>
                <w:sz w:val="22"/>
                <w:szCs w:val="22"/>
                <w:highlight w:val="none"/>
              </w:rPr>
            </w:pPr>
          </w:p>
        </w:tc>
        <w:tc>
          <w:tcPr>
            <w:tcW w:w="544" w:type="pct"/>
            <w:vAlign w:val="center"/>
          </w:tcPr>
          <w:p w14:paraId="2CCFC2D6">
            <w:pPr>
              <w:keepNext w:val="0"/>
              <w:keepLines w:val="0"/>
              <w:pageBreakBefore w:val="0"/>
              <w:widowControl w:val="0"/>
              <w:tabs>
                <w:tab w:val="left" w:pos="360"/>
                <w:tab w:val="left" w:pos="900"/>
                <w:tab w:val="left" w:pos="1080"/>
                <w:tab w:val="left" w:pos="2014"/>
              </w:tabs>
              <w:wordWrap/>
              <w:topLinePunct w:val="0"/>
              <w:bidi w:val="0"/>
              <w:snapToGrid w:val="0"/>
              <w:spacing w:line="360" w:lineRule="auto"/>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审计组其他成员</w:t>
            </w:r>
          </w:p>
        </w:tc>
        <w:tc>
          <w:tcPr>
            <w:tcW w:w="351" w:type="pct"/>
            <w:vAlign w:val="center"/>
          </w:tcPr>
          <w:p w14:paraId="27D63F5A">
            <w:pPr>
              <w:keepNext w:val="0"/>
              <w:keepLines w:val="0"/>
              <w:pageBreakBefore w:val="0"/>
              <w:widowControl w:val="0"/>
              <w:tabs>
                <w:tab w:val="left" w:pos="360"/>
                <w:tab w:val="left" w:pos="900"/>
                <w:tab w:val="left" w:pos="1080"/>
                <w:tab w:val="left" w:pos="2014"/>
              </w:tabs>
              <w:wordWrap/>
              <w:topLinePunct w:val="0"/>
              <w:bidi w:val="0"/>
              <w:snapToGrid w:val="0"/>
              <w:spacing w:line="360" w:lineRule="auto"/>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6分</w:t>
            </w:r>
          </w:p>
        </w:tc>
        <w:tc>
          <w:tcPr>
            <w:tcW w:w="3170" w:type="pct"/>
            <w:vAlign w:val="center"/>
          </w:tcPr>
          <w:p w14:paraId="35908969">
            <w:pPr>
              <w:pStyle w:val="25"/>
              <w:keepNext w:val="0"/>
              <w:keepLines w:val="0"/>
              <w:pageBreakBefore w:val="0"/>
              <w:widowControl w:val="0"/>
              <w:wordWrap/>
              <w:topLinePunct w:val="0"/>
              <w:bidi w:val="0"/>
              <w:snapToGrid w:val="0"/>
              <w:spacing w:line="360" w:lineRule="auto"/>
              <w:jc w:val="left"/>
              <w:rPr>
                <w:rFonts w:hint="default" w:ascii="Times New Roman" w:hAnsi="Times New Roman" w:eastAsia="宋体" w:cs="Times New Roman"/>
                <w:b/>
                <w:bCs/>
                <w:color w:val="auto"/>
                <w:sz w:val="22"/>
                <w:szCs w:val="22"/>
                <w:highlight w:val="none"/>
              </w:rPr>
            </w:pPr>
            <w:r>
              <w:rPr>
                <w:rFonts w:hint="default" w:ascii="Times New Roman" w:hAnsi="Times New Roman" w:eastAsia="宋体" w:cs="Times New Roman"/>
                <w:b/>
                <w:bCs/>
                <w:color w:val="auto"/>
                <w:sz w:val="22"/>
                <w:szCs w:val="22"/>
                <w:highlight w:val="none"/>
              </w:rPr>
              <w:t>审计组其他成员</w:t>
            </w:r>
          </w:p>
          <w:p w14:paraId="305B51FA">
            <w:pPr>
              <w:pStyle w:val="25"/>
              <w:keepNext w:val="0"/>
              <w:keepLines w:val="0"/>
              <w:pageBreakBefore w:val="0"/>
              <w:widowControl w:val="0"/>
              <w:wordWrap/>
              <w:topLinePunct w:val="0"/>
              <w:bidi w:val="0"/>
              <w:snapToGrid w:val="0"/>
              <w:spacing w:line="360" w:lineRule="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审查除</w:t>
            </w:r>
            <w:r>
              <w:rPr>
                <w:rFonts w:hint="eastAsia" w:ascii="Times New Roman" w:hAnsi="Times New Roman" w:eastAsia="宋体" w:cs="Times New Roman"/>
                <w:color w:val="auto"/>
                <w:sz w:val="22"/>
                <w:szCs w:val="22"/>
                <w:highlight w:val="none"/>
                <w:lang w:eastAsia="zh-CN"/>
              </w:rPr>
              <w:t>项目负责人</w:t>
            </w:r>
            <w:r>
              <w:rPr>
                <w:rFonts w:hint="default" w:ascii="Times New Roman" w:hAnsi="Times New Roman" w:eastAsia="宋体" w:cs="Times New Roman"/>
                <w:color w:val="auto"/>
                <w:sz w:val="22"/>
                <w:szCs w:val="22"/>
                <w:highlight w:val="none"/>
              </w:rPr>
              <w:t>以外的人员配备情况：</w:t>
            </w:r>
          </w:p>
          <w:p w14:paraId="2ACBEA2B">
            <w:pPr>
              <w:pStyle w:val="25"/>
              <w:keepNext w:val="0"/>
              <w:keepLines w:val="0"/>
              <w:pageBreakBefore w:val="0"/>
              <w:widowControl w:val="0"/>
              <w:wordWrap/>
              <w:topLinePunct w:val="0"/>
              <w:bidi w:val="0"/>
              <w:snapToGrid w:val="0"/>
              <w:spacing w:line="360" w:lineRule="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bCs/>
                <w:color w:val="auto"/>
                <w:sz w:val="22"/>
                <w:szCs w:val="22"/>
                <w:highlight w:val="none"/>
              </w:rPr>
              <w:t>●</w:t>
            </w:r>
            <w:r>
              <w:rPr>
                <w:rFonts w:hint="default" w:ascii="Times New Roman" w:hAnsi="Times New Roman" w:eastAsia="宋体" w:cs="Times New Roman"/>
                <w:color w:val="auto"/>
                <w:sz w:val="22"/>
                <w:szCs w:val="22"/>
                <w:highlight w:val="none"/>
              </w:rPr>
              <w:t>人员配置合理、经验丰富、岗位明确、分工合理明确，职责清楚、专业技术水平高、能够有力保障项目实施，得6分；</w:t>
            </w:r>
          </w:p>
          <w:p w14:paraId="5FB4F18D">
            <w:pPr>
              <w:pStyle w:val="25"/>
              <w:keepNext w:val="0"/>
              <w:keepLines w:val="0"/>
              <w:pageBreakBefore w:val="0"/>
              <w:widowControl w:val="0"/>
              <w:wordWrap/>
              <w:topLinePunct w:val="0"/>
              <w:bidi w:val="0"/>
              <w:snapToGrid w:val="0"/>
              <w:spacing w:line="360" w:lineRule="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bCs/>
                <w:color w:val="auto"/>
                <w:sz w:val="22"/>
                <w:szCs w:val="22"/>
                <w:highlight w:val="none"/>
              </w:rPr>
              <w:t>●</w:t>
            </w:r>
            <w:r>
              <w:rPr>
                <w:rFonts w:hint="default" w:ascii="Times New Roman" w:hAnsi="Times New Roman" w:eastAsia="宋体" w:cs="Times New Roman"/>
                <w:color w:val="auto"/>
                <w:sz w:val="22"/>
                <w:szCs w:val="22"/>
                <w:highlight w:val="none"/>
              </w:rPr>
              <w:t>人员配备满足项目需求、有相关服务经验，得3分；</w:t>
            </w:r>
          </w:p>
          <w:p w14:paraId="27F6E737">
            <w:pPr>
              <w:pStyle w:val="25"/>
              <w:keepNext w:val="0"/>
              <w:keepLines w:val="0"/>
              <w:pageBreakBefore w:val="0"/>
              <w:widowControl w:val="0"/>
              <w:wordWrap/>
              <w:topLinePunct w:val="0"/>
              <w:bidi w:val="0"/>
              <w:snapToGrid w:val="0"/>
              <w:spacing w:line="360" w:lineRule="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bCs/>
                <w:color w:val="auto"/>
                <w:sz w:val="22"/>
                <w:szCs w:val="22"/>
                <w:highlight w:val="none"/>
              </w:rPr>
              <w:t>●</w:t>
            </w:r>
            <w:r>
              <w:rPr>
                <w:rFonts w:hint="default" w:ascii="Times New Roman" w:hAnsi="Times New Roman" w:eastAsia="宋体" w:cs="Times New Roman"/>
                <w:color w:val="auto"/>
                <w:sz w:val="22"/>
                <w:szCs w:val="22"/>
                <w:highlight w:val="none"/>
              </w:rPr>
              <w:t>人员配备不满足项目需求或未提供人员相关材料，得0分。</w:t>
            </w:r>
          </w:p>
          <w:p w14:paraId="374F026A">
            <w:pPr>
              <w:pStyle w:val="25"/>
              <w:keepNext w:val="0"/>
              <w:keepLines w:val="0"/>
              <w:pageBreakBefore w:val="0"/>
              <w:widowControl w:val="0"/>
              <w:wordWrap/>
              <w:topLinePunct w:val="0"/>
              <w:bidi w:val="0"/>
              <w:snapToGrid w:val="0"/>
              <w:spacing w:line="360" w:lineRule="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相关材料：提供配备人员的在职证明、资格证书复印件、职称证书复印件及人员工作简历（简历中列明相关工作经验）并加盖供应商公章。</w:t>
            </w:r>
          </w:p>
          <w:p w14:paraId="2A218FC5">
            <w:pPr>
              <w:pStyle w:val="25"/>
              <w:keepNext w:val="0"/>
              <w:keepLines w:val="0"/>
              <w:pageBreakBefore w:val="0"/>
              <w:widowControl w:val="0"/>
              <w:wordWrap/>
              <w:topLinePunct w:val="0"/>
              <w:bidi w:val="0"/>
              <w:snapToGrid w:val="0"/>
              <w:spacing w:line="360" w:lineRule="auto"/>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b/>
                <w:bCs/>
                <w:color w:val="auto"/>
                <w:sz w:val="22"/>
                <w:szCs w:val="22"/>
                <w:highlight w:val="none"/>
                <w:lang w:val="en-US" w:eastAsia="zh-CN"/>
              </w:rPr>
              <w:t>注：被指派至被审计单位现场的审计人员应为供应商正式员工，且从事审计工作的年限不少于2年，需提供证明材料。</w:t>
            </w:r>
          </w:p>
        </w:tc>
      </w:tr>
      <w:tr w14:paraId="408E1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45" w:type="pct"/>
            <w:vMerge w:val="restart"/>
            <w:vAlign w:val="center"/>
          </w:tcPr>
          <w:p w14:paraId="532D4158">
            <w:pPr>
              <w:keepNext w:val="0"/>
              <w:keepLines w:val="0"/>
              <w:pageBreakBefore w:val="0"/>
              <w:widowControl w:val="0"/>
              <w:tabs>
                <w:tab w:val="left" w:pos="360"/>
                <w:tab w:val="left" w:pos="900"/>
                <w:tab w:val="left" w:pos="1080"/>
                <w:tab w:val="left" w:pos="2014"/>
              </w:tabs>
              <w:wordWrap/>
              <w:topLinePunct w:val="0"/>
              <w:bidi w:val="0"/>
              <w:snapToGrid w:val="0"/>
              <w:spacing w:line="360" w:lineRule="auto"/>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3</w:t>
            </w:r>
          </w:p>
        </w:tc>
        <w:tc>
          <w:tcPr>
            <w:tcW w:w="587" w:type="pct"/>
            <w:vMerge w:val="restart"/>
            <w:vAlign w:val="center"/>
          </w:tcPr>
          <w:p w14:paraId="0836C230">
            <w:pPr>
              <w:keepNext w:val="0"/>
              <w:keepLines w:val="0"/>
              <w:pageBreakBefore w:val="0"/>
              <w:widowControl w:val="0"/>
              <w:tabs>
                <w:tab w:val="left" w:pos="360"/>
                <w:tab w:val="left" w:pos="900"/>
                <w:tab w:val="left" w:pos="1080"/>
                <w:tab w:val="left" w:pos="2014"/>
              </w:tabs>
              <w:wordWrap/>
              <w:topLinePunct w:val="0"/>
              <w:bidi w:val="0"/>
              <w:snapToGrid w:val="0"/>
              <w:spacing w:line="360" w:lineRule="auto"/>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服务部分（53分）</w:t>
            </w:r>
          </w:p>
        </w:tc>
        <w:tc>
          <w:tcPr>
            <w:tcW w:w="544" w:type="pct"/>
            <w:vAlign w:val="center"/>
          </w:tcPr>
          <w:p w14:paraId="58A8B6CA">
            <w:pPr>
              <w:keepNext w:val="0"/>
              <w:keepLines w:val="0"/>
              <w:pageBreakBefore w:val="0"/>
              <w:widowControl w:val="0"/>
              <w:tabs>
                <w:tab w:val="left" w:pos="360"/>
                <w:tab w:val="left" w:pos="900"/>
                <w:tab w:val="left" w:pos="1080"/>
                <w:tab w:val="left" w:pos="2014"/>
              </w:tabs>
              <w:wordWrap/>
              <w:topLinePunct w:val="0"/>
              <w:bidi w:val="0"/>
              <w:snapToGrid w:val="0"/>
              <w:spacing w:line="360" w:lineRule="auto"/>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分析和理解</w:t>
            </w:r>
          </w:p>
        </w:tc>
        <w:tc>
          <w:tcPr>
            <w:tcW w:w="351" w:type="pct"/>
            <w:vAlign w:val="center"/>
          </w:tcPr>
          <w:p w14:paraId="0B9CC4BF">
            <w:pPr>
              <w:keepNext w:val="0"/>
              <w:keepLines w:val="0"/>
              <w:pageBreakBefore w:val="0"/>
              <w:widowControl w:val="0"/>
              <w:tabs>
                <w:tab w:val="left" w:pos="360"/>
                <w:tab w:val="left" w:pos="900"/>
                <w:tab w:val="left" w:pos="1080"/>
                <w:tab w:val="left" w:pos="2014"/>
              </w:tabs>
              <w:wordWrap/>
              <w:topLinePunct w:val="0"/>
              <w:bidi w:val="0"/>
              <w:snapToGrid w:val="0"/>
              <w:spacing w:line="360" w:lineRule="auto"/>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val="zh-CN"/>
              </w:rPr>
              <w:t>13</w:t>
            </w:r>
          </w:p>
        </w:tc>
        <w:tc>
          <w:tcPr>
            <w:tcW w:w="3170" w:type="pct"/>
            <w:vAlign w:val="center"/>
          </w:tcPr>
          <w:p w14:paraId="2060C8FA">
            <w:pPr>
              <w:pStyle w:val="25"/>
              <w:keepNext w:val="0"/>
              <w:keepLines w:val="0"/>
              <w:pageBreakBefore w:val="0"/>
              <w:widowControl w:val="0"/>
              <w:wordWrap/>
              <w:topLinePunct w:val="0"/>
              <w:bidi w:val="0"/>
              <w:snapToGrid w:val="0"/>
              <w:spacing w:line="360" w:lineRule="auto"/>
              <w:rPr>
                <w:rFonts w:hint="default" w:ascii="Times New Roman" w:hAnsi="Times New Roman" w:eastAsia="宋体" w:cs="Times New Roman"/>
                <w:color w:val="auto"/>
                <w:sz w:val="22"/>
                <w:szCs w:val="22"/>
                <w:highlight w:val="none"/>
                <w:lang w:val="zh-CN"/>
              </w:rPr>
            </w:pPr>
            <w:r>
              <w:rPr>
                <w:rFonts w:hint="default" w:ascii="Times New Roman" w:hAnsi="Times New Roman" w:eastAsia="宋体" w:cs="Times New Roman"/>
                <w:bCs/>
                <w:color w:val="auto"/>
                <w:sz w:val="22"/>
                <w:szCs w:val="22"/>
                <w:highlight w:val="none"/>
              </w:rPr>
              <w:t>●</w:t>
            </w:r>
            <w:r>
              <w:rPr>
                <w:rFonts w:hint="default" w:ascii="Times New Roman" w:hAnsi="Times New Roman" w:eastAsia="宋体" w:cs="Times New Roman"/>
                <w:color w:val="auto"/>
                <w:sz w:val="22"/>
                <w:szCs w:val="22"/>
                <w:highlight w:val="none"/>
                <w:lang w:val="zh-CN"/>
              </w:rPr>
              <w:t>项目</w:t>
            </w:r>
            <w:r>
              <w:rPr>
                <w:rFonts w:hint="default" w:ascii="Times New Roman" w:hAnsi="Times New Roman" w:eastAsia="宋体" w:cs="Times New Roman"/>
                <w:color w:val="auto"/>
                <w:sz w:val="22"/>
                <w:szCs w:val="22"/>
                <w:highlight w:val="none"/>
              </w:rPr>
              <w:t>分析和</w:t>
            </w:r>
            <w:r>
              <w:rPr>
                <w:rFonts w:hint="default" w:ascii="Times New Roman" w:hAnsi="Times New Roman" w:eastAsia="宋体" w:cs="Times New Roman"/>
                <w:color w:val="auto"/>
                <w:sz w:val="22"/>
                <w:szCs w:val="22"/>
                <w:highlight w:val="none"/>
                <w:lang w:val="zh-CN"/>
              </w:rPr>
              <w:t>理解全面、准确，政策依据完整可行，</w:t>
            </w:r>
            <w:r>
              <w:rPr>
                <w:rFonts w:hint="default" w:ascii="Times New Roman" w:hAnsi="Times New Roman" w:eastAsia="宋体" w:cs="Times New Roman"/>
                <w:color w:val="auto"/>
                <w:sz w:val="22"/>
                <w:szCs w:val="22"/>
                <w:highlight w:val="none"/>
              </w:rPr>
              <w:t>能够抓住关键点并提供有效解决方案，</w:t>
            </w:r>
            <w:r>
              <w:rPr>
                <w:rFonts w:hint="default" w:ascii="Times New Roman" w:hAnsi="Times New Roman" w:eastAsia="宋体" w:cs="Times New Roman"/>
                <w:color w:val="auto"/>
                <w:sz w:val="22"/>
                <w:szCs w:val="22"/>
                <w:highlight w:val="none"/>
                <w:lang w:val="zh-CN"/>
              </w:rPr>
              <w:t>得13分；</w:t>
            </w:r>
          </w:p>
          <w:p w14:paraId="124D4073">
            <w:pPr>
              <w:pStyle w:val="25"/>
              <w:keepNext w:val="0"/>
              <w:keepLines w:val="0"/>
              <w:pageBreakBefore w:val="0"/>
              <w:widowControl w:val="0"/>
              <w:wordWrap/>
              <w:topLinePunct w:val="0"/>
              <w:bidi w:val="0"/>
              <w:snapToGrid w:val="0"/>
              <w:spacing w:line="360" w:lineRule="auto"/>
              <w:rPr>
                <w:rFonts w:hint="default" w:ascii="Times New Roman" w:hAnsi="Times New Roman" w:eastAsia="宋体" w:cs="Times New Roman"/>
                <w:color w:val="auto"/>
                <w:sz w:val="22"/>
                <w:szCs w:val="22"/>
                <w:highlight w:val="none"/>
                <w:lang w:val="zh-CN"/>
              </w:rPr>
            </w:pPr>
            <w:r>
              <w:rPr>
                <w:rFonts w:hint="default" w:ascii="Times New Roman" w:hAnsi="Times New Roman" w:eastAsia="宋体" w:cs="Times New Roman"/>
                <w:bCs/>
                <w:color w:val="auto"/>
                <w:sz w:val="22"/>
                <w:szCs w:val="22"/>
                <w:highlight w:val="none"/>
              </w:rPr>
              <w:t>●</w:t>
            </w:r>
            <w:r>
              <w:rPr>
                <w:rFonts w:hint="default" w:ascii="Times New Roman" w:hAnsi="Times New Roman" w:eastAsia="宋体" w:cs="Times New Roman"/>
                <w:color w:val="auto"/>
                <w:sz w:val="22"/>
                <w:szCs w:val="22"/>
                <w:highlight w:val="none"/>
                <w:lang w:val="zh-CN"/>
              </w:rPr>
              <w:t>项目</w:t>
            </w:r>
            <w:r>
              <w:rPr>
                <w:rFonts w:hint="default" w:ascii="Times New Roman" w:hAnsi="Times New Roman" w:eastAsia="宋体" w:cs="Times New Roman"/>
                <w:color w:val="auto"/>
                <w:sz w:val="22"/>
                <w:szCs w:val="22"/>
                <w:highlight w:val="none"/>
              </w:rPr>
              <w:t>分析和</w:t>
            </w:r>
            <w:r>
              <w:rPr>
                <w:rFonts w:hint="default" w:ascii="Times New Roman" w:hAnsi="Times New Roman" w:eastAsia="宋体" w:cs="Times New Roman"/>
                <w:color w:val="auto"/>
                <w:sz w:val="22"/>
                <w:szCs w:val="22"/>
                <w:highlight w:val="none"/>
                <w:lang w:val="zh-CN"/>
              </w:rPr>
              <w:t>理解基本全面、准确，政策依据基本可行，</w:t>
            </w:r>
            <w:r>
              <w:rPr>
                <w:rFonts w:hint="default" w:ascii="Times New Roman" w:hAnsi="Times New Roman" w:eastAsia="宋体" w:cs="Times New Roman"/>
                <w:color w:val="auto"/>
                <w:sz w:val="22"/>
                <w:szCs w:val="22"/>
                <w:highlight w:val="none"/>
              </w:rPr>
              <w:t>能够分析出关键点并提供解决方案，</w:t>
            </w:r>
            <w:r>
              <w:rPr>
                <w:rFonts w:hint="default" w:ascii="Times New Roman" w:hAnsi="Times New Roman" w:eastAsia="宋体" w:cs="Times New Roman"/>
                <w:color w:val="auto"/>
                <w:sz w:val="22"/>
                <w:szCs w:val="22"/>
                <w:highlight w:val="none"/>
                <w:lang w:val="zh-CN"/>
              </w:rPr>
              <w:t>得8分；</w:t>
            </w:r>
          </w:p>
          <w:p w14:paraId="40B608D0">
            <w:pPr>
              <w:pStyle w:val="25"/>
              <w:keepNext w:val="0"/>
              <w:keepLines w:val="0"/>
              <w:pageBreakBefore w:val="0"/>
              <w:widowControl w:val="0"/>
              <w:wordWrap/>
              <w:topLinePunct w:val="0"/>
              <w:bidi w:val="0"/>
              <w:snapToGrid w:val="0"/>
              <w:spacing w:line="360" w:lineRule="auto"/>
              <w:rPr>
                <w:rFonts w:hint="default" w:ascii="Times New Roman" w:hAnsi="Times New Roman" w:eastAsia="宋体" w:cs="Times New Roman"/>
                <w:color w:val="auto"/>
                <w:sz w:val="22"/>
                <w:szCs w:val="22"/>
                <w:highlight w:val="none"/>
                <w:lang w:val="zh-CN"/>
              </w:rPr>
            </w:pPr>
            <w:r>
              <w:rPr>
                <w:rFonts w:hint="default" w:ascii="Times New Roman" w:hAnsi="Times New Roman" w:eastAsia="宋体" w:cs="Times New Roman"/>
                <w:bCs/>
                <w:color w:val="auto"/>
                <w:sz w:val="22"/>
                <w:szCs w:val="22"/>
                <w:highlight w:val="none"/>
              </w:rPr>
              <w:t>●</w:t>
            </w:r>
            <w:r>
              <w:rPr>
                <w:rFonts w:hint="default" w:ascii="Times New Roman" w:hAnsi="Times New Roman" w:eastAsia="宋体" w:cs="Times New Roman"/>
                <w:color w:val="auto"/>
                <w:sz w:val="22"/>
                <w:szCs w:val="22"/>
                <w:highlight w:val="none"/>
                <w:lang w:val="zh-CN"/>
              </w:rPr>
              <w:t>项目</w:t>
            </w:r>
            <w:r>
              <w:rPr>
                <w:rFonts w:hint="default" w:ascii="Times New Roman" w:hAnsi="Times New Roman" w:eastAsia="宋体" w:cs="Times New Roman"/>
                <w:color w:val="auto"/>
                <w:sz w:val="22"/>
                <w:szCs w:val="22"/>
                <w:highlight w:val="none"/>
              </w:rPr>
              <w:t>分析和</w:t>
            </w:r>
            <w:r>
              <w:rPr>
                <w:rFonts w:hint="default" w:ascii="Times New Roman" w:hAnsi="Times New Roman" w:eastAsia="宋体" w:cs="Times New Roman"/>
                <w:color w:val="auto"/>
                <w:sz w:val="22"/>
                <w:szCs w:val="22"/>
                <w:highlight w:val="none"/>
                <w:lang w:val="zh-CN"/>
              </w:rPr>
              <w:t>理解不够全面、准确，政策依据不够可行，关键点把握不够准确，得3分；</w:t>
            </w:r>
          </w:p>
          <w:p w14:paraId="1892EDCA">
            <w:pPr>
              <w:keepNext w:val="0"/>
              <w:keepLines w:val="0"/>
              <w:pageBreakBefore w:val="0"/>
              <w:widowControl w:val="0"/>
              <w:tabs>
                <w:tab w:val="left" w:pos="360"/>
                <w:tab w:val="left" w:pos="900"/>
                <w:tab w:val="left" w:pos="1080"/>
                <w:tab w:val="left" w:pos="2014"/>
              </w:tabs>
              <w:wordWrap/>
              <w:topLinePunct w:val="0"/>
              <w:bidi w:val="0"/>
              <w:snapToGrid w:val="0"/>
              <w:spacing w:line="360" w:lineRule="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bCs/>
                <w:color w:val="auto"/>
                <w:sz w:val="22"/>
                <w:szCs w:val="22"/>
                <w:highlight w:val="none"/>
              </w:rPr>
              <w:t>●</w:t>
            </w:r>
            <w:r>
              <w:rPr>
                <w:rFonts w:hint="default" w:ascii="Times New Roman" w:hAnsi="Times New Roman" w:eastAsia="宋体" w:cs="Times New Roman"/>
                <w:color w:val="auto"/>
                <w:sz w:val="22"/>
                <w:szCs w:val="22"/>
                <w:highlight w:val="none"/>
                <w:lang w:val="zh-CN"/>
              </w:rPr>
              <w:t>项目</w:t>
            </w:r>
            <w:r>
              <w:rPr>
                <w:rFonts w:hint="default" w:ascii="Times New Roman" w:hAnsi="Times New Roman" w:eastAsia="宋体" w:cs="Times New Roman"/>
                <w:color w:val="auto"/>
                <w:sz w:val="22"/>
                <w:szCs w:val="22"/>
                <w:highlight w:val="none"/>
              </w:rPr>
              <w:t>分析和</w:t>
            </w:r>
            <w:r>
              <w:rPr>
                <w:rFonts w:hint="default" w:ascii="Times New Roman" w:hAnsi="Times New Roman" w:eastAsia="宋体" w:cs="Times New Roman"/>
                <w:color w:val="auto"/>
                <w:sz w:val="22"/>
                <w:szCs w:val="22"/>
                <w:highlight w:val="none"/>
                <w:lang w:val="zh-CN"/>
              </w:rPr>
              <w:t>理解基本不准确或者基本未提供得0分。</w:t>
            </w:r>
          </w:p>
        </w:tc>
      </w:tr>
      <w:tr w14:paraId="5FF7B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45" w:type="pct"/>
            <w:vMerge w:val="continue"/>
            <w:vAlign w:val="center"/>
          </w:tcPr>
          <w:p w14:paraId="3551A824">
            <w:pPr>
              <w:keepNext w:val="0"/>
              <w:keepLines w:val="0"/>
              <w:pageBreakBefore w:val="0"/>
              <w:widowControl w:val="0"/>
              <w:tabs>
                <w:tab w:val="left" w:pos="360"/>
                <w:tab w:val="left" w:pos="900"/>
                <w:tab w:val="left" w:pos="1080"/>
                <w:tab w:val="left" w:pos="2014"/>
              </w:tabs>
              <w:wordWrap/>
              <w:topLinePunct w:val="0"/>
              <w:bidi w:val="0"/>
              <w:snapToGrid w:val="0"/>
              <w:spacing w:line="360" w:lineRule="auto"/>
              <w:jc w:val="center"/>
              <w:rPr>
                <w:rFonts w:hint="default" w:ascii="Times New Roman" w:hAnsi="Times New Roman" w:eastAsia="宋体" w:cs="Times New Roman"/>
                <w:color w:val="auto"/>
                <w:sz w:val="22"/>
                <w:szCs w:val="22"/>
                <w:highlight w:val="none"/>
              </w:rPr>
            </w:pPr>
          </w:p>
        </w:tc>
        <w:tc>
          <w:tcPr>
            <w:tcW w:w="587" w:type="pct"/>
            <w:vMerge w:val="continue"/>
            <w:vAlign w:val="center"/>
          </w:tcPr>
          <w:p w14:paraId="635D99AB">
            <w:pPr>
              <w:keepNext w:val="0"/>
              <w:keepLines w:val="0"/>
              <w:pageBreakBefore w:val="0"/>
              <w:widowControl w:val="0"/>
              <w:tabs>
                <w:tab w:val="left" w:pos="360"/>
                <w:tab w:val="left" w:pos="900"/>
                <w:tab w:val="left" w:pos="1080"/>
                <w:tab w:val="left" w:pos="2014"/>
              </w:tabs>
              <w:wordWrap/>
              <w:topLinePunct w:val="0"/>
              <w:bidi w:val="0"/>
              <w:snapToGrid w:val="0"/>
              <w:spacing w:line="360" w:lineRule="auto"/>
              <w:jc w:val="center"/>
              <w:rPr>
                <w:rFonts w:hint="default" w:ascii="Times New Roman" w:hAnsi="Times New Roman" w:eastAsia="宋体" w:cs="Times New Roman"/>
                <w:color w:val="auto"/>
                <w:sz w:val="22"/>
                <w:szCs w:val="22"/>
                <w:highlight w:val="none"/>
                <w:lang w:val="zh-CN"/>
              </w:rPr>
            </w:pPr>
          </w:p>
        </w:tc>
        <w:tc>
          <w:tcPr>
            <w:tcW w:w="544" w:type="pct"/>
            <w:vAlign w:val="center"/>
          </w:tcPr>
          <w:p w14:paraId="53EDEAEF">
            <w:pPr>
              <w:keepNext w:val="0"/>
              <w:keepLines w:val="0"/>
              <w:pageBreakBefore w:val="0"/>
              <w:widowControl w:val="0"/>
              <w:tabs>
                <w:tab w:val="left" w:pos="360"/>
                <w:tab w:val="left" w:pos="900"/>
                <w:tab w:val="left" w:pos="1080"/>
                <w:tab w:val="left" w:pos="2014"/>
              </w:tabs>
              <w:wordWrap/>
              <w:topLinePunct w:val="0"/>
              <w:bidi w:val="0"/>
              <w:snapToGrid w:val="0"/>
              <w:spacing w:line="360" w:lineRule="auto"/>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val="zh-CN"/>
              </w:rPr>
              <w:t>具体服务方案</w:t>
            </w:r>
          </w:p>
        </w:tc>
        <w:tc>
          <w:tcPr>
            <w:tcW w:w="351" w:type="pct"/>
            <w:vAlign w:val="center"/>
          </w:tcPr>
          <w:p w14:paraId="3D196EF1">
            <w:pPr>
              <w:keepNext w:val="0"/>
              <w:keepLines w:val="0"/>
              <w:pageBreakBefore w:val="0"/>
              <w:widowControl w:val="0"/>
              <w:tabs>
                <w:tab w:val="left" w:pos="360"/>
                <w:tab w:val="left" w:pos="900"/>
                <w:tab w:val="left" w:pos="1080"/>
                <w:tab w:val="left" w:pos="2014"/>
              </w:tabs>
              <w:wordWrap/>
              <w:topLinePunct w:val="0"/>
              <w:bidi w:val="0"/>
              <w:snapToGrid w:val="0"/>
              <w:spacing w:line="360" w:lineRule="auto"/>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val="zh-CN"/>
              </w:rPr>
              <w:t>20</w:t>
            </w:r>
          </w:p>
        </w:tc>
        <w:tc>
          <w:tcPr>
            <w:tcW w:w="3170" w:type="pct"/>
            <w:vAlign w:val="center"/>
          </w:tcPr>
          <w:p w14:paraId="0C8BB74E">
            <w:pPr>
              <w:keepNext w:val="0"/>
              <w:keepLines w:val="0"/>
              <w:pageBreakBefore w:val="0"/>
              <w:widowControl w:val="0"/>
              <w:wordWrap/>
              <w:topLinePunct w:val="0"/>
              <w:bidi w:val="0"/>
              <w:snapToGrid w:val="0"/>
              <w:spacing w:line="360" w:lineRule="auto"/>
              <w:ind w:firstLine="28"/>
              <w:jc w:val="left"/>
              <w:rPr>
                <w:rFonts w:hint="default" w:ascii="Times New Roman" w:hAnsi="Times New Roman" w:eastAsia="宋体" w:cs="Times New Roman"/>
                <w:b/>
                <w:color w:val="auto"/>
                <w:sz w:val="22"/>
                <w:szCs w:val="22"/>
                <w:highlight w:val="none"/>
              </w:rPr>
            </w:pPr>
            <w:r>
              <w:rPr>
                <w:rFonts w:hint="default" w:ascii="Times New Roman" w:hAnsi="Times New Roman" w:eastAsia="宋体" w:cs="Times New Roman"/>
                <w:bCs/>
                <w:color w:val="auto"/>
                <w:sz w:val="22"/>
                <w:szCs w:val="22"/>
                <w:highlight w:val="none"/>
              </w:rPr>
              <w:t>●工作</w:t>
            </w:r>
            <w:r>
              <w:rPr>
                <w:rFonts w:hint="default" w:ascii="Times New Roman" w:hAnsi="Times New Roman" w:eastAsia="宋体" w:cs="Times New Roman"/>
                <w:color w:val="auto"/>
                <w:sz w:val="22"/>
                <w:szCs w:val="22"/>
                <w:highlight w:val="none"/>
                <w:lang w:val="zh-CN"/>
              </w:rPr>
              <w:t>服务方案</w:t>
            </w:r>
            <w:r>
              <w:rPr>
                <w:rFonts w:hint="default" w:ascii="Times New Roman" w:hAnsi="Times New Roman" w:eastAsia="宋体" w:cs="Times New Roman"/>
                <w:bCs/>
                <w:color w:val="auto"/>
                <w:sz w:val="22"/>
                <w:szCs w:val="22"/>
                <w:highlight w:val="none"/>
              </w:rPr>
              <w:t>全面响应项目需求，切实保障项目的实际需要，具有在服务过程中如何更有利于本项目实施的措施，方案完整合理，可行性强，内容周到细致，提供的资料详尽充分，得20分；</w:t>
            </w:r>
          </w:p>
          <w:p w14:paraId="6C1FF3FE">
            <w:pPr>
              <w:keepNext w:val="0"/>
              <w:keepLines w:val="0"/>
              <w:pageBreakBefore w:val="0"/>
              <w:widowControl w:val="0"/>
              <w:wordWrap/>
              <w:topLinePunct w:val="0"/>
              <w:bidi w:val="0"/>
              <w:snapToGrid w:val="0"/>
              <w:spacing w:line="360" w:lineRule="auto"/>
              <w:ind w:firstLine="28"/>
              <w:jc w:val="left"/>
              <w:rPr>
                <w:rFonts w:hint="default" w:ascii="Times New Roman" w:hAnsi="Times New Roman" w:eastAsia="宋体" w:cs="Times New Roman"/>
                <w:b/>
                <w:color w:val="auto"/>
                <w:sz w:val="22"/>
                <w:szCs w:val="22"/>
                <w:highlight w:val="none"/>
              </w:rPr>
            </w:pPr>
            <w:r>
              <w:rPr>
                <w:rFonts w:hint="default" w:ascii="Times New Roman" w:hAnsi="Times New Roman" w:eastAsia="宋体" w:cs="Times New Roman"/>
                <w:bCs/>
                <w:color w:val="auto"/>
                <w:sz w:val="22"/>
                <w:szCs w:val="22"/>
                <w:highlight w:val="none"/>
              </w:rPr>
              <w:t>●工作</w:t>
            </w:r>
            <w:r>
              <w:rPr>
                <w:rFonts w:hint="default" w:ascii="Times New Roman" w:hAnsi="Times New Roman" w:eastAsia="宋体" w:cs="Times New Roman"/>
                <w:color w:val="auto"/>
                <w:sz w:val="22"/>
                <w:szCs w:val="22"/>
                <w:highlight w:val="none"/>
                <w:lang w:val="zh-CN"/>
              </w:rPr>
              <w:t>服务方案</w:t>
            </w:r>
            <w:r>
              <w:rPr>
                <w:rFonts w:hint="default" w:ascii="Times New Roman" w:hAnsi="Times New Roman" w:eastAsia="宋体" w:cs="Times New Roman"/>
                <w:bCs/>
                <w:color w:val="auto"/>
                <w:sz w:val="22"/>
                <w:szCs w:val="22"/>
                <w:highlight w:val="none"/>
              </w:rPr>
              <w:t>完整度较高，方案较完善先进，能够有效的结合实际情况，工作程序的科学性、针对性、严谨性、可执行性较强得15分；</w:t>
            </w:r>
          </w:p>
          <w:p w14:paraId="465D2999">
            <w:pPr>
              <w:keepNext w:val="0"/>
              <w:keepLines w:val="0"/>
              <w:pageBreakBefore w:val="0"/>
              <w:widowControl w:val="0"/>
              <w:wordWrap/>
              <w:topLinePunct w:val="0"/>
              <w:bidi w:val="0"/>
              <w:snapToGrid w:val="0"/>
              <w:spacing w:line="360" w:lineRule="auto"/>
              <w:ind w:firstLine="28"/>
              <w:jc w:val="left"/>
              <w:rPr>
                <w:rFonts w:hint="default" w:ascii="Times New Roman" w:hAnsi="Times New Roman" w:eastAsia="宋体" w:cs="Times New Roman"/>
                <w:bCs/>
                <w:color w:val="auto"/>
                <w:sz w:val="22"/>
                <w:szCs w:val="22"/>
                <w:highlight w:val="none"/>
              </w:rPr>
            </w:pPr>
            <w:r>
              <w:rPr>
                <w:rFonts w:hint="default" w:ascii="Times New Roman" w:hAnsi="Times New Roman" w:eastAsia="宋体" w:cs="Times New Roman"/>
                <w:bCs/>
                <w:color w:val="auto"/>
                <w:sz w:val="22"/>
                <w:szCs w:val="22"/>
                <w:highlight w:val="none"/>
              </w:rPr>
              <w:t>●工作</w:t>
            </w:r>
            <w:r>
              <w:rPr>
                <w:rFonts w:hint="default" w:ascii="Times New Roman" w:hAnsi="Times New Roman" w:eastAsia="宋体" w:cs="Times New Roman"/>
                <w:color w:val="auto"/>
                <w:sz w:val="22"/>
                <w:szCs w:val="22"/>
                <w:highlight w:val="none"/>
                <w:lang w:val="zh-CN"/>
              </w:rPr>
              <w:t>服务方案</w:t>
            </w:r>
            <w:r>
              <w:rPr>
                <w:rFonts w:hint="default" w:ascii="Times New Roman" w:hAnsi="Times New Roman" w:eastAsia="宋体" w:cs="Times New Roman"/>
                <w:bCs/>
                <w:color w:val="auto"/>
                <w:sz w:val="22"/>
                <w:szCs w:val="22"/>
                <w:highlight w:val="none"/>
              </w:rPr>
              <w:t>完整度一般，方案基本完善，工作程序的科学性、针对性、严谨性、可执行性一般：10分；</w:t>
            </w:r>
          </w:p>
          <w:p w14:paraId="58E14B13">
            <w:pPr>
              <w:keepNext w:val="0"/>
              <w:keepLines w:val="0"/>
              <w:pageBreakBefore w:val="0"/>
              <w:widowControl w:val="0"/>
              <w:wordWrap/>
              <w:topLinePunct w:val="0"/>
              <w:bidi w:val="0"/>
              <w:snapToGrid w:val="0"/>
              <w:spacing w:line="360" w:lineRule="auto"/>
              <w:ind w:firstLine="28"/>
              <w:jc w:val="left"/>
              <w:rPr>
                <w:rFonts w:hint="default" w:ascii="Times New Roman" w:hAnsi="Times New Roman" w:eastAsia="宋体" w:cs="Times New Roman"/>
                <w:b/>
                <w:color w:val="auto"/>
                <w:sz w:val="22"/>
                <w:szCs w:val="22"/>
                <w:highlight w:val="none"/>
              </w:rPr>
            </w:pPr>
            <w:r>
              <w:rPr>
                <w:rFonts w:hint="default" w:ascii="Times New Roman" w:hAnsi="Times New Roman" w:eastAsia="宋体" w:cs="Times New Roman"/>
                <w:bCs/>
                <w:color w:val="auto"/>
                <w:sz w:val="22"/>
                <w:szCs w:val="22"/>
                <w:highlight w:val="none"/>
              </w:rPr>
              <w:t>●工作</w:t>
            </w:r>
            <w:r>
              <w:rPr>
                <w:rFonts w:hint="default" w:ascii="Times New Roman" w:hAnsi="Times New Roman" w:eastAsia="宋体" w:cs="Times New Roman"/>
                <w:color w:val="auto"/>
                <w:sz w:val="22"/>
                <w:szCs w:val="22"/>
                <w:highlight w:val="none"/>
                <w:lang w:val="zh-CN"/>
              </w:rPr>
              <w:t>服务方案</w:t>
            </w:r>
            <w:r>
              <w:rPr>
                <w:rFonts w:hint="default" w:ascii="Times New Roman" w:hAnsi="Times New Roman" w:eastAsia="宋体" w:cs="Times New Roman"/>
                <w:bCs/>
                <w:color w:val="auto"/>
                <w:sz w:val="22"/>
                <w:szCs w:val="22"/>
                <w:highlight w:val="none"/>
              </w:rPr>
              <w:t>完整度较差，工作程序的科学性、针对性、严谨性、可执行性较差：5分；</w:t>
            </w:r>
          </w:p>
          <w:p w14:paraId="185E55BD">
            <w:pPr>
              <w:keepNext w:val="0"/>
              <w:keepLines w:val="0"/>
              <w:pageBreakBefore w:val="0"/>
              <w:widowControl w:val="0"/>
              <w:tabs>
                <w:tab w:val="left" w:pos="360"/>
                <w:tab w:val="left" w:pos="900"/>
                <w:tab w:val="left" w:pos="1080"/>
                <w:tab w:val="left" w:pos="2014"/>
              </w:tabs>
              <w:wordWrap/>
              <w:topLinePunct w:val="0"/>
              <w:bidi w:val="0"/>
              <w:snapToGrid w:val="0"/>
              <w:spacing w:line="360" w:lineRule="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bCs/>
                <w:color w:val="auto"/>
                <w:sz w:val="22"/>
                <w:szCs w:val="22"/>
                <w:highlight w:val="none"/>
              </w:rPr>
              <w:t>●未提供</w:t>
            </w:r>
            <w:r>
              <w:rPr>
                <w:rFonts w:hint="default" w:ascii="Times New Roman" w:hAnsi="Times New Roman" w:eastAsia="宋体" w:cs="Times New Roman"/>
                <w:color w:val="auto"/>
                <w:sz w:val="22"/>
                <w:szCs w:val="22"/>
                <w:highlight w:val="none"/>
                <w:lang w:val="zh-CN"/>
              </w:rPr>
              <w:t>得0分</w:t>
            </w:r>
            <w:r>
              <w:rPr>
                <w:rFonts w:hint="default" w:ascii="Times New Roman" w:hAnsi="Times New Roman" w:eastAsia="宋体" w:cs="Times New Roman"/>
                <w:bCs/>
                <w:color w:val="auto"/>
                <w:sz w:val="22"/>
                <w:szCs w:val="22"/>
                <w:highlight w:val="none"/>
              </w:rPr>
              <w:t>。</w:t>
            </w:r>
          </w:p>
        </w:tc>
      </w:tr>
      <w:tr w14:paraId="0DA96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45" w:type="pct"/>
            <w:vMerge w:val="continue"/>
            <w:vAlign w:val="center"/>
          </w:tcPr>
          <w:p w14:paraId="0FD5E380">
            <w:pPr>
              <w:keepNext w:val="0"/>
              <w:keepLines w:val="0"/>
              <w:pageBreakBefore w:val="0"/>
              <w:widowControl w:val="0"/>
              <w:tabs>
                <w:tab w:val="left" w:pos="360"/>
                <w:tab w:val="left" w:pos="900"/>
                <w:tab w:val="left" w:pos="1080"/>
                <w:tab w:val="left" w:pos="2014"/>
              </w:tabs>
              <w:wordWrap/>
              <w:topLinePunct w:val="0"/>
              <w:bidi w:val="0"/>
              <w:snapToGrid w:val="0"/>
              <w:spacing w:line="360" w:lineRule="auto"/>
              <w:jc w:val="center"/>
              <w:rPr>
                <w:rFonts w:hint="default" w:ascii="Times New Roman" w:hAnsi="Times New Roman" w:eastAsia="宋体" w:cs="Times New Roman"/>
                <w:color w:val="auto"/>
                <w:sz w:val="22"/>
                <w:szCs w:val="22"/>
                <w:highlight w:val="none"/>
              </w:rPr>
            </w:pPr>
          </w:p>
        </w:tc>
        <w:tc>
          <w:tcPr>
            <w:tcW w:w="587" w:type="pct"/>
            <w:vMerge w:val="continue"/>
            <w:vAlign w:val="center"/>
          </w:tcPr>
          <w:p w14:paraId="457FA277">
            <w:pPr>
              <w:keepNext w:val="0"/>
              <w:keepLines w:val="0"/>
              <w:pageBreakBefore w:val="0"/>
              <w:widowControl w:val="0"/>
              <w:tabs>
                <w:tab w:val="left" w:pos="360"/>
                <w:tab w:val="left" w:pos="900"/>
                <w:tab w:val="left" w:pos="1080"/>
                <w:tab w:val="left" w:pos="2014"/>
              </w:tabs>
              <w:wordWrap/>
              <w:topLinePunct w:val="0"/>
              <w:bidi w:val="0"/>
              <w:snapToGrid w:val="0"/>
              <w:spacing w:line="360" w:lineRule="auto"/>
              <w:jc w:val="center"/>
              <w:rPr>
                <w:rFonts w:hint="default" w:ascii="Times New Roman" w:hAnsi="Times New Roman" w:eastAsia="宋体" w:cs="Times New Roman"/>
                <w:color w:val="auto"/>
                <w:sz w:val="22"/>
                <w:szCs w:val="22"/>
                <w:highlight w:val="none"/>
                <w:lang w:val="zh-CN"/>
              </w:rPr>
            </w:pPr>
          </w:p>
        </w:tc>
        <w:tc>
          <w:tcPr>
            <w:tcW w:w="544" w:type="pct"/>
            <w:vAlign w:val="center"/>
          </w:tcPr>
          <w:p w14:paraId="4AAA7711">
            <w:pPr>
              <w:keepNext w:val="0"/>
              <w:keepLines w:val="0"/>
              <w:pageBreakBefore w:val="0"/>
              <w:widowControl w:val="0"/>
              <w:tabs>
                <w:tab w:val="left" w:pos="360"/>
                <w:tab w:val="left" w:pos="900"/>
                <w:tab w:val="left" w:pos="1080"/>
                <w:tab w:val="left" w:pos="2014"/>
              </w:tabs>
              <w:wordWrap/>
              <w:topLinePunct w:val="0"/>
              <w:bidi w:val="0"/>
              <w:snapToGrid w:val="0"/>
              <w:spacing w:line="360" w:lineRule="auto"/>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val="zh-CN"/>
              </w:rPr>
              <w:t>质量保证措施</w:t>
            </w:r>
          </w:p>
        </w:tc>
        <w:tc>
          <w:tcPr>
            <w:tcW w:w="351" w:type="pct"/>
            <w:vAlign w:val="center"/>
          </w:tcPr>
          <w:p w14:paraId="58CF094D">
            <w:pPr>
              <w:keepNext w:val="0"/>
              <w:keepLines w:val="0"/>
              <w:pageBreakBefore w:val="0"/>
              <w:widowControl w:val="0"/>
              <w:tabs>
                <w:tab w:val="left" w:pos="360"/>
                <w:tab w:val="left" w:pos="900"/>
                <w:tab w:val="left" w:pos="1080"/>
                <w:tab w:val="left" w:pos="2014"/>
              </w:tabs>
              <w:wordWrap/>
              <w:topLinePunct w:val="0"/>
              <w:bidi w:val="0"/>
              <w:snapToGrid w:val="0"/>
              <w:spacing w:line="360" w:lineRule="auto"/>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5</w:t>
            </w:r>
          </w:p>
        </w:tc>
        <w:tc>
          <w:tcPr>
            <w:tcW w:w="3170" w:type="pct"/>
            <w:vAlign w:val="center"/>
          </w:tcPr>
          <w:p w14:paraId="5E81CA5F">
            <w:pPr>
              <w:keepNext w:val="0"/>
              <w:keepLines w:val="0"/>
              <w:pageBreakBefore w:val="0"/>
              <w:widowControl w:val="0"/>
              <w:wordWrap/>
              <w:topLinePunct w:val="0"/>
              <w:bidi w:val="0"/>
              <w:snapToGrid w:val="0"/>
              <w:spacing w:line="360" w:lineRule="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bCs/>
                <w:color w:val="auto"/>
                <w:sz w:val="22"/>
                <w:szCs w:val="22"/>
                <w:highlight w:val="none"/>
              </w:rPr>
              <w:t>●</w:t>
            </w:r>
            <w:r>
              <w:rPr>
                <w:rFonts w:hint="default" w:ascii="Times New Roman" w:hAnsi="Times New Roman" w:eastAsia="宋体" w:cs="Times New Roman"/>
                <w:color w:val="auto"/>
                <w:sz w:val="22"/>
                <w:szCs w:val="22"/>
                <w:highlight w:val="none"/>
              </w:rPr>
              <w:t>内部复核制度流程及审核争议问题处理程序方式等各项质量保证措施全面、有效，方案内容详细、合理，得5分；</w:t>
            </w:r>
          </w:p>
          <w:p w14:paraId="49AC4A47">
            <w:pPr>
              <w:keepNext w:val="0"/>
              <w:keepLines w:val="0"/>
              <w:pageBreakBefore w:val="0"/>
              <w:widowControl w:val="0"/>
              <w:wordWrap/>
              <w:topLinePunct w:val="0"/>
              <w:bidi w:val="0"/>
              <w:snapToGrid w:val="0"/>
              <w:spacing w:line="360" w:lineRule="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bCs/>
                <w:color w:val="auto"/>
                <w:sz w:val="22"/>
                <w:szCs w:val="22"/>
                <w:highlight w:val="none"/>
              </w:rPr>
              <w:t>●</w:t>
            </w:r>
            <w:r>
              <w:rPr>
                <w:rFonts w:hint="default" w:ascii="Times New Roman" w:hAnsi="Times New Roman" w:eastAsia="宋体" w:cs="Times New Roman"/>
                <w:color w:val="auto"/>
                <w:sz w:val="22"/>
                <w:szCs w:val="22"/>
                <w:highlight w:val="none"/>
              </w:rPr>
              <w:t>内部复核制度流程及审核争议问题处理程序方式等各项质量保证措施基本满足项目需求，得3分；</w:t>
            </w:r>
          </w:p>
          <w:p w14:paraId="3138F841">
            <w:pPr>
              <w:keepNext w:val="0"/>
              <w:keepLines w:val="0"/>
              <w:pageBreakBefore w:val="0"/>
              <w:widowControl w:val="0"/>
              <w:wordWrap/>
              <w:topLinePunct w:val="0"/>
              <w:bidi w:val="0"/>
              <w:snapToGrid w:val="0"/>
              <w:spacing w:line="360" w:lineRule="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bCs/>
                <w:color w:val="auto"/>
                <w:sz w:val="22"/>
                <w:szCs w:val="22"/>
                <w:highlight w:val="none"/>
              </w:rPr>
              <w:t>●</w:t>
            </w:r>
            <w:r>
              <w:rPr>
                <w:rFonts w:hint="default" w:ascii="Times New Roman" w:hAnsi="Times New Roman" w:eastAsia="宋体" w:cs="Times New Roman"/>
                <w:color w:val="auto"/>
                <w:sz w:val="22"/>
                <w:szCs w:val="22"/>
                <w:highlight w:val="none"/>
              </w:rPr>
              <w:t>内部复核制度流程及审核争议问题处理程序方式等各项质量保证措施有欠缺，得1分；</w:t>
            </w:r>
          </w:p>
          <w:p w14:paraId="5966A218">
            <w:pPr>
              <w:keepNext w:val="0"/>
              <w:keepLines w:val="0"/>
              <w:pageBreakBefore w:val="0"/>
              <w:widowControl w:val="0"/>
              <w:tabs>
                <w:tab w:val="left" w:pos="360"/>
                <w:tab w:val="left" w:pos="900"/>
                <w:tab w:val="left" w:pos="1080"/>
                <w:tab w:val="left" w:pos="2014"/>
              </w:tabs>
              <w:wordWrap/>
              <w:topLinePunct w:val="0"/>
              <w:bidi w:val="0"/>
              <w:snapToGrid w:val="0"/>
              <w:spacing w:line="360" w:lineRule="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bCs/>
                <w:color w:val="auto"/>
                <w:sz w:val="22"/>
                <w:szCs w:val="22"/>
                <w:highlight w:val="none"/>
              </w:rPr>
              <w:t>●</w:t>
            </w:r>
            <w:r>
              <w:rPr>
                <w:rFonts w:hint="default" w:ascii="Times New Roman" w:hAnsi="Times New Roman" w:eastAsia="宋体" w:cs="Times New Roman"/>
                <w:color w:val="auto"/>
                <w:sz w:val="22"/>
                <w:szCs w:val="22"/>
                <w:highlight w:val="none"/>
              </w:rPr>
              <w:t>未提供质量保证措施，得0分。</w:t>
            </w:r>
          </w:p>
        </w:tc>
      </w:tr>
      <w:tr w14:paraId="60369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45" w:type="pct"/>
            <w:vMerge w:val="continue"/>
            <w:vAlign w:val="center"/>
          </w:tcPr>
          <w:p w14:paraId="48F4B27E">
            <w:pPr>
              <w:keepNext w:val="0"/>
              <w:keepLines w:val="0"/>
              <w:pageBreakBefore w:val="0"/>
              <w:widowControl w:val="0"/>
              <w:tabs>
                <w:tab w:val="left" w:pos="360"/>
                <w:tab w:val="left" w:pos="900"/>
                <w:tab w:val="left" w:pos="1080"/>
                <w:tab w:val="left" w:pos="2014"/>
              </w:tabs>
              <w:wordWrap/>
              <w:topLinePunct w:val="0"/>
              <w:bidi w:val="0"/>
              <w:snapToGrid w:val="0"/>
              <w:spacing w:line="360" w:lineRule="auto"/>
              <w:jc w:val="center"/>
              <w:rPr>
                <w:rFonts w:hint="default" w:ascii="Times New Roman" w:hAnsi="Times New Roman" w:eastAsia="宋体" w:cs="Times New Roman"/>
                <w:color w:val="auto"/>
                <w:sz w:val="22"/>
                <w:szCs w:val="22"/>
                <w:highlight w:val="none"/>
              </w:rPr>
            </w:pPr>
          </w:p>
        </w:tc>
        <w:tc>
          <w:tcPr>
            <w:tcW w:w="587" w:type="pct"/>
            <w:vMerge w:val="continue"/>
            <w:vAlign w:val="center"/>
          </w:tcPr>
          <w:p w14:paraId="06F9FA91">
            <w:pPr>
              <w:keepNext w:val="0"/>
              <w:keepLines w:val="0"/>
              <w:pageBreakBefore w:val="0"/>
              <w:widowControl w:val="0"/>
              <w:tabs>
                <w:tab w:val="left" w:pos="360"/>
                <w:tab w:val="left" w:pos="900"/>
                <w:tab w:val="left" w:pos="1080"/>
                <w:tab w:val="left" w:pos="2014"/>
              </w:tabs>
              <w:wordWrap/>
              <w:topLinePunct w:val="0"/>
              <w:bidi w:val="0"/>
              <w:snapToGrid w:val="0"/>
              <w:spacing w:line="360" w:lineRule="auto"/>
              <w:jc w:val="center"/>
              <w:rPr>
                <w:rFonts w:hint="default" w:ascii="Times New Roman" w:hAnsi="Times New Roman" w:eastAsia="宋体" w:cs="Times New Roman"/>
                <w:color w:val="auto"/>
                <w:sz w:val="22"/>
                <w:szCs w:val="22"/>
                <w:highlight w:val="none"/>
                <w:lang w:val="zh-CN"/>
              </w:rPr>
            </w:pPr>
          </w:p>
        </w:tc>
        <w:tc>
          <w:tcPr>
            <w:tcW w:w="544" w:type="pct"/>
            <w:vAlign w:val="center"/>
          </w:tcPr>
          <w:p w14:paraId="31727096">
            <w:pPr>
              <w:keepNext w:val="0"/>
              <w:keepLines w:val="0"/>
              <w:pageBreakBefore w:val="0"/>
              <w:widowControl w:val="0"/>
              <w:tabs>
                <w:tab w:val="left" w:pos="360"/>
                <w:tab w:val="left" w:pos="900"/>
                <w:tab w:val="left" w:pos="1080"/>
                <w:tab w:val="left" w:pos="2014"/>
              </w:tabs>
              <w:wordWrap/>
              <w:topLinePunct w:val="0"/>
              <w:bidi w:val="0"/>
              <w:snapToGrid w:val="0"/>
              <w:spacing w:line="360" w:lineRule="auto"/>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val="zh-CN"/>
              </w:rPr>
              <w:t>进度控制措施</w:t>
            </w:r>
          </w:p>
        </w:tc>
        <w:tc>
          <w:tcPr>
            <w:tcW w:w="351" w:type="pct"/>
            <w:vAlign w:val="center"/>
          </w:tcPr>
          <w:p w14:paraId="6447FE19">
            <w:pPr>
              <w:keepNext w:val="0"/>
              <w:keepLines w:val="0"/>
              <w:pageBreakBefore w:val="0"/>
              <w:widowControl w:val="0"/>
              <w:tabs>
                <w:tab w:val="left" w:pos="360"/>
                <w:tab w:val="left" w:pos="900"/>
                <w:tab w:val="left" w:pos="1080"/>
                <w:tab w:val="left" w:pos="2014"/>
              </w:tabs>
              <w:wordWrap/>
              <w:topLinePunct w:val="0"/>
              <w:bidi w:val="0"/>
              <w:snapToGrid w:val="0"/>
              <w:spacing w:line="360" w:lineRule="auto"/>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5</w:t>
            </w:r>
          </w:p>
        </w:tc>
        <w:tc>
          <w:tcPr>
            <w:tcW w:w="3170" w:type="pct"/>
            <w:vAlign w:val="center"/>
          </w:tcPr>
          <w:p w14:paraId="4E468947">
            <w:pPr>
              <w:keepNext w:val="0"/>
              <w:keepLines w:val="0"/>
              <w:pageBreakBefore w:val="0"/>
              <w:widowControl w:val="0"/>
              <w:wordWrap/>
              <w:topLinePunct w:val="0"/>
              <w:bidi w:val="0"/>
              <w:snapToGrid w:val="0"/>
              <w:spacing w:line="360" w:lineRule="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bCs/>
                <w:color w:val="auto"/>
                <w:sz w:val="22"/>
                <w:szCs w:val="22"/>
                <w:highlight w:val="none"/>
              </w:rPr>
              <w:t>●</w:t>
            </w:r>
            <w:r>
              <w:rPr>
                <w:rFonts w:hint="default" w:ascii="Times New Roman" w:hAnsi="Times New Roman" w:eastAsia="宋体" w:cs="Times New Roman"/>
                <w:color w:val="auto"/>
                <w:sz w:val="22"/>
                <w:szCs w:val="22"/>
                <w:highlight w:val="none"/>
              </w:rPr>
              <w:t>项目具体的时间进度安排详尽合理，进度控制措施切实可行，得5分；</w:t>
            </w:r>
          </w:p>
          <w:p w14:paraId="76E05E77">
            <w:pPr>
              <w:keepNext w:val="0"/>
              <w:keepLines w:val="0"/>
              <w:pageBreakBefore w:val="0"/>
              <w:widowControl w:val="0"/>
              <w:wordWrap/>
              <w:topLinePunct w:val="0"/>
              <w:bidi w:val="0"/>
              <w:snapToGrid w:val="0"/>
              <w:spacing w:line="360" w:lineRule="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bCs/>
                <w:color w:val="auto"/>
                <w:sz w:val="22"/>
                <w:szCs w:val="22"/>
                <w:highlight w:val="none"/>
              </w:rPr>
              <w:t>●</w:t>
            </w:r>
            <w:r>
              <w:rPr>
                <w:rFonts w:hint="default" w:ascii="Times New Roman" w:hAnsi="Times New Roman" w:eastAsia="宋体" w:cs="Times New Roman"/>
                <w:color w:val="auto"/>
                <w:sz w:val="22"/>
                <w:szCs w:val="22"/>
                <w:highlight w:val="none"/>
              </w:rPr>
              <w:t>项目具体的时间进度安排及进度控制措施满足项目需求，得3分；</w:t>
            </w:r>
          </w:p>
          <w:p w14:paraId="2E6EC5C2">
            <w:pPr>
              <w:keepNext w:val="0"/>
              <w:keepLines w:val="0"/>
              <w:pageBreakBefore w:val="0"/>
              <w:widowControl w:val="0"/>
              <w:wordWrap/>
              <w:topLinePunct w:val="0"/>
              <w:bidi w:val="0"/>
              <w:snapToGrid w:val="0"/>
              <w:spacing w:line="360" w:lineRule="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bCs/>
                <w:color w:val="auto"/>
                <w:sz w:val="22"/>
                <w:szCs w:val="22"/>
                <w:highlight w:val="none"/>
              </w:rPr>
              <w:t>●</w:t>
            </w:r>
            <w:r>
              <w:rPr>
                <w:rFonts w:hint="default" w:ascii="Times New Roman" w:hAnsi="Times New Roman" w:eastAsia="宋体" w:cs="Times New Roman"/>
                <w:color w:val="auto"/>
                <w:sz w:val="22"/>
                <w:szCs w:val="22"/>
                <w:highlight w:val="none"/>
              </w:rPr>
              <w:t>项目具体的时间进度安排或进度控制措施有欠缺，得1分；</w:t>
            </w:r>
          </w:p>
          <w:p w14:paraId="7EF265DC">
            <w:pPr>
              <w:keepNext w:val="0"/>
              <w:keepLines w:val="0"/>
              <w:pageBreakBefore w:val="0"/>
              <w:widowControl w:val="0"/>
              <w:tabs>
                <w:tab w:val="left" w:pos="360"/>
                <w:tab w:val="left" w:pos="900"/>
                <w:tab w:val="left" w:pos="1080"/>
                <w:tab w:val="left" w:pos="2014"/>
              </w:tabs>
              <w:wordWrap/>
              <w:topLinePunct w:val="0"/>
              <w:bidi w:val="0"/>
              <w:snapToGrid w:val="0"/>
              <w:spacing w:line="360" w:lineRule="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bCs/>
                <w:color w:val="auto"/>
                <w:sz w:val="22"/>
                <w:szCs w:val="22"/>
                <w:highlight w:val="none"/>
              </w:rPr>
              <w:t>●</w:t>
            </w:r>
            <w:r>
              <w:rPr>
                <w:rFonts w:hint="default" w:ascii="Times New Roman" w:hAnsi="Times New Roman" w:eastAsia="宋体" w:cs="Times New Roman"/>
                <w:color w:val="auto"/>
                <w:sz w:val="22"/>
                <w:szCs w:val="22"/>
                <w:highlight w:val="none"/>
              </w:rPr>
              <w:t>未提供时间进度安排或进度控制措施，得0分。</w:t>
            </w:r>
          </w:p>
        </w:tc>
      </w:tr>
      <w:tr w14:paraId="76D61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45" w:type="pct"/>
            <w:vMerge w:val="continue"/>
            <w:vAlign w:val="center"/>
          </w:tcPr>
          <w:p w14:paraId="3EEBF06F">
            <w:pPr>
              <w:keepNext w:val="0"/>
              <w:keepLines w:val="0"/>
              <w:pageBreakBefore w:val="0"/>
              <w:widowControl w:val="0"/>
              <w:tabs>
                <w:tab w:val="left" w:pos="360"/>
                <w:tab w:val="left" w:pos="900"/>
                <w:tab w:val="left" w:pos="1080"/>
                <w:tab w:val="left" w:pos="2014"/>
              </w:tabs>
              <w:wordWrap/>
              <w:topLinePunct w:val="0"/>
              <w:bidi w:val="0"/>
              <w:snapToGrid w:val="0"/>
              <w:spacing w:line="360" w:lineRule="auto"/>
              <w:jc w:val="center"/>
              <w:rPr>
                <w:rFonts w:hint="default" w:ascii="Times New Roman" w:hAnsi="Times New Roman" w:eastAsia="宋体" w:cs="Times New Roman"/>
                <w:color w:val="auto"/>
                <w:sz w:val="22"/>
                <w:szCs w:val="22"/>
                <w:highlight w:val="none"/>
              </w:rPr>
            </w:pPr>
          </w:p>
        </w:tc>
        <w:tc>
          <w:tcPr>
            <w:tcW w:w="587" w:type="pct"/>
            <w:vMerge w:val="continue"/>
            <w:vAlign w:val="center"/>
          </w:tcPr>
          <w:p w14:paraId="63E96321">
            <w:pPr>
              <w:keepNext w:val="0"/>
              <w:keepLines w:val="0"/>
              <w:pageBreakBefore w:val="0"/>
              <w:widowControl w:val="0"/>
              <w:tabs>
                <w:tab w:val="left" w:pos="360"/>
                <w:tab w:val="left" w:pos="900"/>
                <w:tab w:val="left" w:pos="1080"/>
                <w:tab w:val="left" w:pos="2014"/>
              </w:tabs>
              <w:wordWrap/>
              <w:topLinePunct w:val="0"/>
              <w:bidi w:val="0"/>
              <w:snapToGrid w:val="0"/>
              <w:spacing w:line="360" w:lineRule="auto"/>
              <w:jc w:val="center"/>
              <w:rPr>
                <w:rFonts w:hint="default" w:ascii="Times New Roman" w:hAnsi="Times New Roman" w:eastAsia="宋体" w:cs="Times New Roman"/>
                <w:color w:val="auto"/>
                <w:sz w:val="22"/>
                <w:szCs w:val="22"/>
                <w:highlight w:val="none"/>
                <w:lang w:val="zh-CN"/>
              </w:rPr>
            </w:pPr>
          </w:p>
        </w:tc>
        <w:tc>
          <w:tcPr>
            <w:tcW w:w="544" w:type="pct"/>
            <w:vAlign w:val="center"/>
          </w:tcPr>
          <w:p w14:paraId="7C9BFC66">
            <w:pPr>
              <w:keepNext w:val="0"/>
              <w:keepLines w:val="0"/>
              <w:pageBreakBefore w:val="0"/>
              <w:widowControl w:val="0"/>
              <w:tabs>
                <w:tab w:val="left" w:pos="360"/>
                <w:tab w:val="left" w:pos="900"/>
                <w:tab w:val="left" w:pos="1080"/>
                <w:tab w:val="left" w:pos="2014"/>
              </w:tabs>
              <w:wordWrap/>
              <w:topLinePunct w:val="0"/>
              <w:bidi w:val="0"/>
              <w:snapToGrid w:val="0"/>
              <w:spacing w:line="360" w:lineRule="auto"/>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val="zh-CN"/>
              </w:rPr>
              <w:t>保密措施</w:t>
            </w:r>
          </w:p>
        </w:tc>
        <w:tc>
          <w:tcPr>
            <w:tcW w:w="351" w:type="pct"/>
            <w:vAlign w:val="center"/>
          </w:tcPr>
          <w:p w14:paraId="7C0DED35">
            <w:pPr>
              <w:keepNext w:val="0"/>
              <w:keepLines w:val="0"/>
              <w:pageBreakBefore w:val="0"/>
              <w:widowControl w:val="0"/>
              <w:tabs>
                <w:tab w:val="left" w:pos="360"/>
                <w:tab w:val="left" w:pos="900"/>
                <w:tab w:val="left" w:pos="1080"/>
                <w:tab w:val="left" w:pos="2014"/>
              </w:tabs>
              <w:wordWrap/>
              <w:topLinePunct w:val="0"/>
              <w:bidi w:val="0"/>
              <w:snapToGrid w:val="0"/>
              <w:spacing w:line="360" w:lineRule="auto"/>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val="zh-CN"/>
              </w:rPr>
              <w:t>4</w:t>
            </w:r>
          </w:p>
        </w:tc>
        <w:tc>
          <w:tcPr>
            <w:tcW w:w="3170" w:type="pct"/>
            <w:vAlign w:val="center"/>
          </w:tcPr>
          <w:p w14:paraId="04B34D03">
            <w:pPr>
              <w:keepNext w:val="0"/>
              <w:keepLines w:val="0"/>
              <w:pageBreakBefore w:val="0"/>
              <w:widowControl w:val="0"/>
              <w:wordWrap/>
              <w:topLinePunct w:val="0"/>
              <w:bidi w:val="0"/>
              <w:snapToGrid w:val="0"/>
              <w:spacing w:line="360" w:lineRule="auto"/>
              <w:ind w:firstLine="28"/>
              <w:jc w:val="left"/>
              <w:rPr>
                <w:rFonts w:hint="default" w:ascii="Times New Roman" w:hAnsi="Times New Roman" w:eastAsia="宋体" w:cs="Times New Roman"/>
                <w:bCs/>
                <w:color w:val="auto"/>
                <w:sz w:val="22"/>
                <w:szCs w:val="22"/>
                <w:highlight w:val="none"/>
              </w:rPr>
            </w:pPr>
            <w:r>
              <w:rPr>
                <w:rFonts w:hint="default" w:ascii="Times New Roman" w:hAnsi="Times New Roman" w:eastAsia="宋体" w:cs="Times New Roman"/>
                <w:bCs/>
                <w:color w:val="auto"/>
                <w:sz w:val="22"/>
                <w:szCs w:val="22"/>
                <w:highlight w:val="none"/>
              </w:rPr>
              <w:t>●保密措施严谨周密，切实可行，能够全面、合理预测保密措施实施中的困难及风险，制定有力的应急措施的，得4分；</w:t>
            </w:r>
          </w:p>
          <w:p w14:paraId="737B2F27">
            <w:pPr>
              <w:keepNext w:val="0"/>
              <w:keepLines w:val="0"/>
              <w:pageBreakBefore w:val="0"/>
              <w:widowControl w:val="0"/>
              <w:wordWrap/>
              <w:topLinePunct w:val="0"/>
              <w:bidi w:val="0"/>
              <w:snapToGrid w:val="0"/>
              <w:spacing w:line="360" w:lineRule="auto"/>
              <w:ind w:firstLine="28"/>
              <w:jc w:val="left"/>
              <w:rPr>
                <w:rFonts w:hint="default" w:ascii="Times New Roman" w:hAnsi="Times New Roman" w:eastAsia="宋体" w:cs="Times New Roman"/>
                <w:bCs/>
                <w:color w:val="auto"/>
                <w:sz w:val="22"/>
                <w:szCs w:val="22"/>
                <w:highlight w:val="none"/>
              </w:rPr>
            </w:pPr>
            <w:r>
              <w:rPr>
                <w:rFonts w:hint="default" w:ascii="Times New Roman" w:hAnsi="Times New Roman" w:eastAsia="宋体" w:cs="Times New Roman"/>
                <w:bCs/>
                <w:color w:val="auto"/>
                <w:sz w:val="22"/>
                <w:szCs w:val="22"/>
                <w:highlight w:val="none"/>
              </w:rPr>
              <w:t>●保密措施较为严谨周密，可行性较强，能够较为全面、合理预测保密措施实施中的困难及风险，制定较为有力的应急措施的，得2分；</w:t>
            </w:r>
          </w:p>
          <w:p w14:paraId="6DF8CE2F">
            <w:pPr>
              <w:keepNext w:val="0"/>
              <w:keepLines w:val="0"/>
              <w:pageBreakBefore w:val="0"/>
              <w:widowControl w:val="0"/>
              <w:wordWrap/>
              <w:topLinePunct w:val="0"/>
              <w:bidi w:val="0"/>
              <w:snapToGrid w:val="0"/>
              <w:spacing w:line="360" w:lineRule="auto"/>
              <w:ind w:firstLine="28"/>
              <w:jc w:val="left"/>
              <w:rPr>
                <w:rFonts w:hint="default" w:ascii="Times New Roman" w:hAnsi="Times New Roman" w:eastAsia="宋体" w:cs="Times New Roman"/>
                <w:bCs/>
                <w:color w:val="auto"/>
                <w:sz w:val="22"/>
                <w:szCs w:val="22"/>
                <w:highlight w:val="none"/>
              </w:rPr>
            </w:pPr>
            <w:r>
              <w:rPr>
                <w:rFonts w:hint="default" w:ascii="Times New Roman" w:hAnsi="Times New Roman" w:eastAsia="宋体" w:cs="Times New Roman"/>
                <w:bCs/>
                <w:color w:val="auto"/>
                <w:sz w:val="22"/>
                <w:szCs w:val="22"/>
                <w:highlight w:val="none"/>
              </w:rPr>
              <w:t>●保密措施可行性较弱，但能够基本预测保密措施实施中的困难及风险，制定了基本应对措施，得1分；</w:t>
            </w:r>
          </w:p>
          <w:p w14:paraId="4D3F4F06">
            <w:pPr>
              <w:keepNext w:val="0"/>
              <w:keepLines w:val="0"/>
              <w:pageBreakBefore w:val="0"/>
              <w:widowControl w:val="0"/>
              <w:tabs>
                <w:tab w:val="left" w:pos="360"/>
                <w:tab w:val="left" w:pos="900"/>
                <w:tab w:val="left" w:pos="1080"/>
                <w:tab w:val="left" w:pos="2014"/>
              </w:tabs>
              <w:wordWrap/>
              <w:topLinePunct w:val="0"/>
              <w:bidi w:val="0"/>
              <w:snapToGrid w:val="0"/>
              <w:spacing w:line="360" w:lineRule="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bCs/>
                <w:color w:val="auto"/>
                <w:sz w:val="22"/>
                <w:szCs w:val="22"/>
                <w:highlight w:val="none"/>
              </w:rPr>
              <w:t>●未提供</w:t>
            </w:r>
            <w:r>
              <w:rPr>
                <w:rFonts w:hint="default" w:ascii="Times New Roman" w:hAnsi="Times New Roman" w:eastAsia="宋体" w:cs="Times New Roman"/>
                <w:color w:val="auto"/>
                <w:sz w:val="22"/>
                <w:szCs w:val="22"/>
                <w:highlight w:val="none"/>
              </w:rPr>
              <w:t>得0分</w:t>
            </w:r>
            <w:r>
              <w:rPr>
                <w:rFonts w:hint="default" w:ascii="Times New Roman" w:hAnsi="Times New Roman" w:eastAsia="宋体" w:cs="Times New Roman"/>
                <w:bCs/>
                <w:color w:val="auto"/>
                <w:sz w:val="22"/>
                <w:szCs w:val="22"/>
                <w:highlight w:val="none"/>
              </w:rPr>
              <w:t>。</w:t>
            </w:r>
          </w:p>
        </w:tc>
      </w:tr>
      <w:tr w14:paraId="06223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45" w:type="pct"/>
            <w:vMerge w:val="continue"/>
            <w:vAlign w:val="center"/>
          </w:tcPr>
          <w:p w14:paraId="2FA10EC9">
            <w:pPr>
              <w:keepNext w:val="0"/>
              <w:keepLines w:val="0"/>
              <w:pageBreakBefore w:val="0"/>
              <w:widowControl w:val="0"/>
              <w:tabs>
                <w:tab w:val="left" w:pos="360"/>
                <w:tab w:val="left" w:pos="900"/>
                <w:tab w:val="left" w:pos="1080"/>
                <w:tab w:val="left" w:pos="2014"/>
              </w:tabs>
              <w:wordWrap/>
              <w:topLinePunct w:val="0"/>
              <w:bidi w:val="0"/>
              <w:snapToGrid w:val="0"/>
              <w:spacing w:line="360" w:lineRule="auto"/>
              <w:jc w:val="center"/>
              <w:rPr>
                <w:rFonts w:hint="default" w:ascii="Times New Roman" w:hAnsi="Times New Roman" w:eastAsia="宋体" w:cs="Times New Roman"/>
                <w:color w:val="auto"/>
                <w:sz w:val="22"/>
                <w:szCs w:val="22"/>
                <w:highlight w:val="none"/>
              </w:rPr>
            </w:pPr>
          </w:p>
        </w:tc>
        <w:tc>
          <w:tcPr>
            <w:tcW w:w="587" w:type="pct"/>
            <w:vMerge w:val="continue"/>
            <w:vAlign w:val="center"/>
          </w:tcPr>
          <w:p w14:paraId="7BF4D8DE">
            <w:pPr>
              <w:keepNext w:val="0"/>
              <w:keepLines w:val="0"/>
              <w:pageBreakBefore w:val="0"/>
              <w:widowControl w:val="0"/>
              <w:tabs>
                <w:tab w:val="left" w:pos="360"/>
                <w:tab w:val="left" w:pos="900"/>
                <w:tab w:val="left" w:pos="1080"/>
                <w:tab w:val="left" w:pos="2014"/>
              </w:tabs>
              <w:wordWrap/>
              <w:topLinePunct w:val="0"/>
              <w:bidi w:val="0"/>
              <w:snapToGrid w:val="0"/>
              <w:spacing w:line="360" w:lineRule="auto"/>
              <w:jc w:val="center"/>
              <w:rPr>
                <w:rFonts w:hint="default" w:ascii="Times New Roman" w:hAnsi="Times New Roman" w:eastAsia="宋体" w:cs="Times New Roman"/>
                <w:color w:val="auto"/>
                <w:sz w:val="22"/>
                <w:szCs w:val="22"/>
                <w:highlight w:val="none"/>
                <w:lang w:val="zh-CN"/>
              </w:rPr>
            </w:pPr>
          </w:p>
        </w:tc>
        <w:tc>
          <w:tcPr>
            <w:tcW w:w="544" w:type="pct"/>
            <w:vAlign w:val="center"/>
          </w:tcPr>
          <w:p w14:paraId="004A7D7A">
            <w:pPr>
              <w:keepNext w:val="0"/>
              <w:keepLines w:val="0"/>
              <w:pageBreakBefore w:val="0"/>
              <w:widowControl w:val="0"/>
              <w:tabs>
                <w:tab w:val="left" w:pos="360"/>
                <w:tab w:val="left" w:pos="900"/>
                <w:tab w:val="left" w:pos="1080"/>
                <w:tab w:val="left" w:pos="2014"/>
              </w:tabs>
              <w:wordWrap/>
              <w:topLinePunct w:val="0"/>
              <w:bidi w:val="0"/>
              <w:snapToGrid w:val="0"/>
              <w:spacing w:line="360" w:lineRule="auto"/>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val="zh-CN"/>
              </w:rPr>
              <w:t>廉洁从业措施</w:t>
            </w:r>
          </w:p>
        </w:tc>
        <w:tc>
          <w:tcPr>
            <w:tcW w:w="351" w:type="pct"/>
            <w:vAlign w:val="center"/>
          </w:tcPr>
          <w:p w14:paraId="13B245B6">
            <w:pPr>
              <w:keepNext w:val="0"/>
              <w:keepLines w:val="0"/>
              <w:pageBreakBefore w:val="0"/>
              <w:widowControl w:val="0"/>
              <w:tabs>
                <w:tab w:val="left" w:pos="360"/>
                <w:tab w:val="left" w:pos="900"/>
                <w:tab w:val="left" w:pos="1080"/>
                <w:tab w:val="left" w:pos="2014"/>
              </w:tabs>
              <w:wordWrap/>
              <w:topLinePunct w:val="0"/>
              <w:bidi w:val="0"/>
              <w:snapToGrid w:val="0"/>
              <w:spacing w:line="360" w:lineRule="auto"/>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w:t>
            </w:r>
          </w:p>
        </w:tc>
        <w:tc>
          <w:tcPr>
            <w:tcW w:w="3170" w:type="pct"/>
            <w:vAlign w:val="center"/>
          </w:tcPr>
          <w:p w14:paraId="5D82C5DC">
            <w:pPr>
              <w:pStyle w:val="25"/>
              <w:keepNext w:val="0"/>
              <w:keepLines w:val="0"/>
              <w:pageBreakBefore w:val="0"/>
              <w:widowControl w:val="0"/>
              <w:wordWrap/>
              <w:topLinePunct w:val="0"/>
              <w:bidi w:val="0"/>
              <w:snapToGrid w:val="0"/>
              <w:spacing w:line="360" w:lineRule="auto"/>
              <w:rPr>
                <w:rFonts w:hint="default" w:ascii="Times New Roman" w:hAnsi="Times New Roman" w:eastAsia="宋体" w:cs="Times New Roman"/>
                <w:color w:val="auto"/>
                <w:sz w:val="22"/>
                <w:szCs w:val="22"/>
                <w:highlight w:val="none"/>
                <w:lang w:val="zh-CN"/>
              </w:rPr>
            </w:pPr>
            <w:r>
              <w:rPr>
                <w:rFonts w:hint="default" w:ascii="Times New Roman" w:hAnsi="Times New Roman" w:eastAsia="宋体" w:cs="Times New Roman"/>
                <w:bCs/>
                <w:color w:val="auto"/>
                <w:sz w:val="22"/>
                <w:szCs w:val="22"/>
                <w:highlight w:val="none"/>
              </w:rPr>
              <w:t>●</w:t>
            </w:r>
            <w:r>
              <w:rPr>
                <w:rFonts w:hint="default" w:ascii="Times New Roman" w:hAnsi="Times New Roman" w:eastAsia="宋体" w:cs="Times New Roman"/>
                <w:color w:val="auto"/>
                <w:sz w:val="22"/>
                <w:szCs w:val="22"/>
                <w:highlight w:val="none"/>
                <w:lang w:val="zh-CN"/>
              </w:rPr>
              <w:t>廉洁从业措施详细、合理，完全可行得</w:t>
            </w:r>
            <w:r>
              <w:rPr>
                <w:rFonts w:hint="default" w:ascii="Times New Roman" w:hAnsi="Times New Roman" w:eastAsia="宋体" w:cs="Times New Roman"/>
                <w:color w:val="auto"/>
                <w:sz w:val="22"/>
                <w:szCs w:val="22"/>
                <w:highlight w:val="none"/>
              </w:rPr>
              <w:t>2</w:t>
            </w:r>
            <w:r>
              <w:rPr>
                <w:rFonts w:hint="default" w:ascii="Times New Roman" w:hAnsi="Times New Roman" w:eastAsia="宋体" w:cs="Times New Roman"/>
                <w:color w:val="auto"/>
                <w:sz w:val="22"/>
                <w:szCs w:val="22"/>
                <w:highlight w:val="none"/>
                <w:lang w:val="zh-CN"/>
              </w:rPr>
              <w:t>分；</w:t>
            </w:r>
          </w:p>
          <w:p w14:paraId="0D61381B">
            <w:pPr>
              <w:pStyle w:val="25"/>
              <w:keepNext w:val="0"/>
              <w:keepLines w:val="0"/>
              <w:pageBreakBefore w:val="0"/>
              <w:widowControl w:val="0"/>
              <w:wordWrap/>
              <w:topLinePunct w:val="0"/>
              <w:bidi w:val="0"/>
              <w:snapToGrid w:val="0"/>
              <w:spacing w:line="360" w:lineRule="auto"/>
              <w:rPr>
                <w:rFonts w:hint="default" w:ascii="Times New Roman" w:hAnsi="Times New Roman" w:eastAsia="宋体" w:cs="Times New Roman"/>
                <w:color w:val="auto"/>
                <w:sz w:val="22"/>
                <w:szCs w:val="22"/>
                <w:highlight w:val="none"/>
                <w:lang w:val="zh-CN"/>
              </w:rPr>
            </w:pPr>
            <w:r>
              <w:rPr>
                <w:rFonts w:hint="default" w:ascii="Times New Roman" w:hAnsi="Times New Roman" w:eastAsia="宋体" w:cs="Times New Roman"/>
                <w:bCs/>
                <w:color w:val="auto"/>
                <w:sz w:val="22"/>
                <w:szCs w:val="22"/>
                <w:highlight w:val="none"/>
              </w:rPr>
              <w:t>●</w:t>
            </w:r>
            <w:r>
              <w:rPr>
                <w:rFonts w:hint="default" w:ascii="Times New Roman" w:hAnsi="Times New Roman" w:eastAsia="宋体" w:cs="Times New Roman"/>
                <w:color w:val="auto"/>
                <w:sz w:val="22"/>
                <w:szCs w:val="22"/>
                <w:highlight w:val="none"/>
                <w:lang w:val="zh-CN"/>
              </w:rPr>
              <w:t>廉洁从业措施较详细、较合理，可行性一般得1分；</w:t>
            </w:r>
          </w:p>
          <w:p w14:paraId="2BECB771">
            <w:pPr>
              <w:keepNext w:val="0"/>
              <w:keepLines w:val="0"/>
              <w:pageBreakBefore w:val="0"/>
              <w:widowControl w:val="0"/>
              <w:tabs>
                <w:tab w:val="left" w:pos="360"/>
                <w:tab w:val="left" w:pos="900"/>
                <w:tab w:val="left" w:pos="1080"/>
                <w:tab w:val="left" w:pos="2014"/>
              </w:tabs>
              <w:wordWrap/>
              <w:topLinePunct w:val="0"/>
              <w:bidi w:val="0"/>
              <w:snapToGrid w:val="0"/>
              <w:spacing w:line="360" w:lineRule="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bCs/>
                <w:color w:val="auto"/>
                <w:sz w:val="22"/>
                <w:szCs w:val="22"/>
                <w:highlight w:val="none"/>
              </w:rPr>
              <w:t>●</w:t>
            </w:r>
            <w:r>
              <w:rPr>
                <w:rFonts w:hint="default" w:ascii="Times New Roman" w:hAnsi="Times New Roman" w:eastAsia="宋体" w:cs="Times New Roman"/>
                <w:color w:val="auto"/>
                <w:sz w:val="22"/>
                <w:szCs w:val="22"/>
                <w:highlight w:val="none"/>
                <w:lang w:val="zh-CN"/>
              </w:rPr>
              <w:t>廉洁从业措施基本不可行或者基本未提供得0分。</w:t>
            </w:r>
          </w:p>
        </w:tc>
      </w:tr>
      <w:tr w14:paraId="6FA25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45" w:type="pct"/>
            <w:vMerge w:val="continue"/>
            <w:vAlign w:val="center"/>
          </w:tcPr>
          <w:p w14:paraId="74B2CB0A">
            <w:pPr>
              <w:keepNext w:val="0"/>
              <w:keepLines w:val="0"/>
              <w:pageBreakBefore w:val="0"/>
              <w:widowControl w:val="0"/>
              <w:tabs>
                <w:tab w:val="left" w:pos="360"/>
                <w:tab w:val="left" w:pos="900"/>
                <w:tab w:val="left" w:pos="1080"/>
                <w:tab w:val="left" w:pos="2014"/>
              </w:tabs>
              <w:wordWrap/>
              <w:topLinePunct w:val="0"/>
              <w:bidi w:val="0"/>
              <w:snapToGrid w:val="0"/>
              <w:spacing w:line="360" w:lineRule="auto"/>
              <w:jc w:val="center"/>
              <w:rPr>
                <w:rFonts w:hint="default" w:ascii="Times New Roman" w:hAnsi="Times New Roman" w:eastAsia="宋体" w:cs="Times New Roman"/>
                <w:color w:val="auto"/>
                <w:sz w:val="22"/>
                <w:szCs w:val="22"/>
                <w:highlight w:val="none"/>
              </w:rPr>
            </w:pPr>
          </w:p>
        </w:tc>
        <w:tc>
          <w:tcPr>
            <w:tcW w:w="587" w:type="pct"/>
            <w:vMerge w:val="continue"/>
            <w:vAlign w:val="center"/>
          </w:tcPr>
          <w:p w14:paraId="4AE19FE8">
            <w:pPr>
              <w:keepNext w:val="0"/>
              <w:keepLines w:val="0"/>
              <w:pageBreakBefore w:val="0"/>
              <w:widowControl w:val="0"/>
              <w:tabs>
                <w:tab w:val="left" w:pos="360"/>
                <w:tab w:val="left" w:pos="900"/>
                <w:tab w:val="left" w:pos="1080"/>
                <w:tab w:val="left" w:pos="2014"/>
              </w:tabs>
              <w:wordWrap/>
              <w:topLinePunct w:val="0"/>
              <w:bidi w:val="0"/>
              <w:snapToGrid w:val="0"/>
              <w:spacing w:line="360" w:lineRule="auto"/>
              <w:jc w:val="center"/>
              <w:rPr>
                <w:rFonts w:hint="default" w:ascii="Times New Roman" w:hAnsi="Times New Roman" w:eastAsia="宋体" w:cs="Times New Roman"/>
                <w:color w:val="auto"/>
                <w:sz w:val="22"/>
                <w:szCs w:val="22"/>
                <w:highlight w:val="none"/>
                <w:lang w:val="zh-CN"/>
              </w:rPr>
            </w:pPr>
          </w:p>
        </w:tc>
        <w:tc>
          <w:tcPr>
            <w:tcW w:w="544" w:type="pct"/>
            <w:vAlign w:val="center"/>
          </w:tcPr>
          <w:p w14:paraId="3C6C8093">
            <w:pPr>
              <w:keepNext w:val="0"/>
              <w:keepLines w:val="0"/>
              <w:pageBreakBefore w:val="0"/>
              <w:widowControl w:val="0"/>
              <w:tabs>
                <w:tab w:val="left" w:pos="360"/>
                <w:tab w:val="left" w:pos="900"/>
                <w:tab w:val="left" w:pos="1080"/>
                <w:tab w:val="left" w:pos="2014"/>
              </w:tabs>
              <w:wordWrap/>
              <w:topLinePunct w:val="0"/>
              <w:bidi w:val="0"/>
              <w:snapToGrid w:val="0"/>
              <w:spacing w:line="360" w:lineRule="auto"/>
              <w:jc w:val="center"/>
              <w:rPr>
                <w:rFonts w:hint="default" w:ascii="Times New Roman" w:hAnsi="Times New Roman" w:eastAsia="宋体" w:cs="Times New Roman"/>
                <w:color w:val="auto"/>
                <w:sz w:val="22"/>
                <w:szCs w:val="22"/>
                <w:highlight w:val="none"/>
                <w:lang w:val="zh-CN"/>
              </w:rPr>
            </w:pPr>
            <w:r>
              <w:rPr>
                <w:rFonts w:hint="default" w:ascii="Times New Roman" w:hAnsi="Times New Roman" w:eastAsia="宋体" w:cs="Times New Roman"/>
                <w:color w:val="auto"/>
                <w:sz w:val="22"/>
                <w:szCs w:val="22"/>
                <w:highlight w:val="none"/>
                <w:lang w:val="zh-CN"/>
              </w:rPr>
              <w:t>风险控制</w:t>
            </w:r>
          </w:p>
        </w:tc>
        <w:tc>
          <w:tcPr>
            <w:tcW w:w="351" w:type="pct"/>
            <w:vAlign w:val="center"/>
          </w:tcPr>
          <w:p w14:paraId="52B21B15">
            <w:pPr>
              <w:keepNext w:val="0"/>
              <w:keepLines w:val="0"/>
              <w:pageBreakBefore w:val="0"/>
              <w:widowControl w:val="0"/>
              <w:tabs>
                <w:tab w:val="left" w:pos="360"/>
                <w:tab w:val="left" w:pos="900"/>
                <w:tab w:val="left" w:pos="1080"/>
                <w:tab w:val="left" w:pos="2014"/>
              </w:tabs>
              <w:wordWrap/>
              <w:topLinePunct w:val="0"/>
              <w:bidi w:val="0"/>
              <w:snapToGrid w:val="0"/>
              <w:spacing w:line="360" w:lineRule="auto"/>
              <w:jc w:val="center"/>
              <w:rPr>
                <w:rFonts w:hint="default" w:ascii="Times New Roman" w:hAnsi="Times New Roman" w:eastAsia="宋体" w:cs="Times New Roman"/>
                <w:color w:val="auto"/>
                <w:sz w:val="22"/>
                <w:szCs w:val="22"/>
                <w:highlight w:val="none"/>
                <w:lang w:val="zh-CN"/>
              </w:rPr>
            </w:pPr>
            <w:r>
              <w:rPr>
                <w:rFonts w:hint="default" w:ascii="Times New Roman" w:hAnsi="Times New Roman" w:eastAsia="宋体" w:cs="Times New Roman"/>
                <w:color w:val="auto"/>
                <w:sz w:val="22"/>
                <w:szCs w:val="22"/>
                <w:highlight w:val="none"/>
                <w:lang w:val="zh-CN"/>
              </w:rPr>
              <w:t>4</w:t>
            </w:r>
          </w:p>
        </w:tc>
        <w:tc>
          <w:tcPr>
            <w:tcW w:w="3170" w:type="pct"/>
            <w:vAlign w:val="center"/>
          </w:tcPr>
          <w:p w14:paraId="7ADBA7D0">
            <w:pPr>
              <w:pStyle w:val="25"/>
              <w:keepNext w:val="0"/>
              <w:keepLines w:val="0"/>
              <w:pageBreakBefore w:val="0"/>
              <w:widowControl w:val="0"/>
              <w:wordWrap/>
              <w:topLinePunct w:val="0"/>
              <w:bidi w:val="0"/>
              <w:snapToGrid w:val="0"/>
              <w:spacing w:line="360" w:lineRule="auto"/>
              <w:rPr>
                <w:rFonts w:hint="default" w:ascii="Times New Roman" w:hAnsi="Times New Roman" w:eastAsia="宋体" w:cs="Times New Roman"/>
                <w:color w:val="auto"/>
                <w:sz w:val="22"/>
                <w:szCs w:val="22"/>
                <w:highlight w:val="none"/>
                <w:lang w:val="zh-CN"/>
              </w:rPr>
            </w:pPr>
            <w:r>
              <w:rPr>
                <w:rFonts w:hint="default" w:ascii="Times New Roman" w:hAnsi="Times New Roman" w:eastAsia="宋体" w:cs="Times New Roman"/>
                <w:color w:val="auto"/>
                <w:sz w:val="22"/>
                <w:szCs w:val="22"/>
                <w:highlight w:val="none"/>
                <w:lang w:val="zh-CN"/>
              </w:rPr>
              <w:t>综合考虑供应商提供的风险控制措施。</w:t>
            </w:r>
          </w:p>
          <w:p w14:paraId="09DCB343">
            <w:pPr>
              <w:pStyle w:val="25"/>
              <w:keepNext w:val="0"/>
              <w:keepLines w:val="0"/>
              <w:pageBreakBefore w:val="0"/>
              <w:widowControl w:val="0"/>
              <w:wordWrap/>
              <w:topLinePunct w:val="0"/>
              <w:bidi w:val="0"/>
              <w:snapToGrid w:val="0"/>
              <w:spacing w:line="360" w:lineRule="auto"/>
              <w:rPr>
                <w:rFonts w:hint="default" w:ascii="Times New Roman" w:hAnsi="Times New Roman" w:eastAsia="宋体" w:cs="Times New Roman"/>
                <w:color w:val="auto"/>
                <w:sz w:val="22"/>
                <w:szCs w:val="22"/>
                <w:highlight w:val="none"/>
                <w:lang w:val="zh-CN"/>
              </w:rPr>
            </w:pPr>
            <w:r>
              <w:rPr>
                <w:rFonts w:hint="default" w:ascii="Times New Roman" w:hAnsi="Times New Roman" w:eastAsia="宋体" w:cs="Times New Roman"/>
                <w:bCs/>
                <w:color w:val="auto"/>
                <w:sz w:val="22"/>
                <w:szCs w:val="22"/>
                <w:highlight w:val="none"/>
              </w:rPr>
              <w:t>●</w:t>
            </w:r>
            <w:r>
              <w:rPr>
                <w:rFonts w:hint="default" w:ascii="Times New Roman" w:hAnsi="Times New Roman" w:eastAsia="宋体" w:cs="Times New Roman"/>
                <w:color w:val="auto"/>
                <w:sz w:val="22"/>
                <w:szCs w:val="22"/>
                <w:highlight w:val="none"/>
                <w:lang w:val="zh-CN"/>
              </w:rPr>
              <w:t>基于本项目的采购需求，综合评定在服务过程中的风险控制措施完善、可实施性强，得4分；</w:t>
            </w:r>
          </w:p>
          <w:p w14:paraId="2BE8765D">
            <w:pPr>
              <w:pStyle w:val="25"/>
              <w:keepNext w:val="0"/>
              <w:keepLines w:val="0"/>
              <w:pageBreakBefore w:val="0"/>
              <w:widowControl w:val="0"/>
              <w:wordWrap/>
              <w:topLinePunct w:val="0"/>
              <w:bidi w:val="0"/>
              <w:snapToGrid w:val="0"/>
              <w:spacing w:line="360" w:lineRule="auto"/>
              <w:rPr>
                <w:rFonts w:hint="default" w:ascii="Times New Roman" w:hAnsi="Times New Roman" w:eastAsia="宋体" w:cs="Times New Roman"/>
                <w:color w:val="auto"/>
                <w:sz w:val="22"/>
                <w:szCs w:val="22"/>
                <w:highlight w:val="none"/>
                <w:lang w:val="zh-CN"/>
              </w:rPr>
            </w:pPr>
            <w:r>
              <w:rPr>
                <w:rFonts w:hint="default" w:ascii="Times New Roman" w:hAnsi="Times New Roman" w:eastAsia="宋体" w:cs="Times New Roman"/>
                <w:bCs/>
                <w:color w:val="auto"/>
                <w:sz w:val="22"/>
                <w:szCs w:val="22"/>
                <w:highlight w:val="none"/>
              </w:rPr>
              <w:t>●</w:t>
            </w:r>
            <w:r>
              <w:rPr>
                <w:rFonts w:hint="default" w:ascii="Times New Roman" w:hAnsi="Times New Roman" w:eastAsia="宋体" w:cs="Times New Roman"/>
                <w:color w:val="auto"/>
                <w:sz w:val="22"/>
                <w:szCs w:val="22"/>
                <w:highlight w:val="none"/>
                <w:lang w:val="zh-CN"/>
              </w:rPr>
              <w:t>基于本项目的采购需求，综合评定在服务过程中的风险控制措施、可实施性一般得2分；</w:t>
            </w:r>
          </w:p>
          <w:p w14:paraId="28DD325A">
            <w:pPr>
              <w:pStyle w:val="25"/>
              <w:keepNext w:val="0"/>
              <w:keepLines w:val="0"/>
              <w:pageBreakBefore w:val="0"/>
              <w:widowControl w:val="0"/>
              <w:wordWrap/>
              <w:topLinePunct w:val="0"/>
              <w:bidi w:val="0"/>
              <w:snapToGrid w:val="0"/>
              <w:spacing w:line="360" w:lineRule="auto"/>
              <w:rPr>
                <w:rFonts w:hint="default" w:ascii="Times New Roman" w:hAnsi="Times New Roman" w:eastAsia="宋体" w:cs="Times New Roman"/>
                <w:color w:val="auto"/>
                <w:sz w:val="22"/>
                <w:szCs w:val="22"/>
                <w:highlight w:val="none"/>
                <w:lang w:val="zh-CN"/>
              </w:rPr>
            </w:pPr>
            <w:r>
              <w:rPr>
                <w:rFonts w:hint="default" w:ascii="Times New Roman" w:hAnsi="Times New Roman" w:eastAsia="宋体" w:cs="Times New Roman"/>
                <w:bCs/>
                <w:color w:val="auto"/>
                <w:sz w:val="22"/>
                <w:szCs w:val="22"/>
                <w:highlight w:val="none"/>
              </w:rPr>
              <w:t>●</w:t>
            </w:r>
            <w:r>
              <w:rPr>
                <w:rFonts w:hint="default" w:ascii="Times New Roman" w:hAnsi="Times New Roman" w:eastAsia="宋体" w:cs="Times New Roman"/>
                <w:color w:val="auto"/>
                <w:sz w:val="22"/>
                <w:szCs w:val="22"/>
                <w:highlight w:val="none"/>
                <w:lang w:val="zh-CN"/>
              </w:rPr>
              <w:t>未提供得0分。</w:t>
            </w:r>
          </w:p>
        </w:tc>
      </w:tr>
      <w:tr w14:paraId="3D476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45" w:type="pct"/>
            <w:vAlign w:val="center"/>
          </w:tcPr>
          <w:p w14:paraId="07FF84FE">
            <w:pPr>
              <w:keepNext w:val="0"/>
              <w:keepLines w:val="0"/>
              <w:pageBreakBefore w:val="0"/>
              <w:widowControl w:val="0"/>
              <w:wordWrap/>
              <w:topLinePunct w:val="0"/>
              <w:bidi w:val="0"/>
              <w:snapToGrid w:val="0"/>
              <w:spacing w:line="360" w:lineRule="auto"/>
              <w:ind w:firstLine="28"/>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4</w:t>
            </w:r>
          </w:p>
        </w:tc>
        <w:tc>
          <w:tcPr>
            <w:tcW w:w="587" w:type="pct"/>
            <w:vAlign w:val="center"/>
          </w:tcPr>
          <w:p w14:paraId="119993F3">
            <w:pPr>
              <w:keepNext w:val="0"/>
              <w:keepLines w:val="0"/>
              <w:pageBreakBefore w:val="0"/>
              <w:widowControl w:val="0"/>
              <w:wordWrap/>
              <w:topLinePunct w:val="0"/>
              <w:bidi w:val="0"/>
              <w:snapToGrid w:val="0"/>
              <w:spacing w:line="360" w:lineRule="auto"/>
              <w:ind w:firstLine="28"/>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报价部分</w:t>
            </w:r>
          </w:p>
          <w:p w14:paraId="1F44A165">
            <w:pPr>
              <w:pStyle w:val="263"/>
              <w:keepNext w:val="0"/>
              <w:keepLines w:val="0"/>
              <w:pageBreakBefore w:val="0"/>
              <w:widowControl w:val="0"/>
              <w:wordWrap/>
              <w:topLinePunct w:val="0"/>
              <w:bidi w:val="0"/>
              <w:snapToGrid w:val="0"/>
              <w:spacing w:line="360" w:lineRule="auto"/>
              <w:rPr>
                <w:rFonts w:hint="default" w:ascii="Times New Roman" w:hAnsi="Times New Roman" w:eastAsia="宋体" w:cs="Times New Roman"/>
                <w:bCs/>
                <w:color w:val="auto"/>
                <w:sz w:val="22"/>
                <w:szCs w:val="22"/>
                <w:highlight w:val="none"/>
              </w:rPr>
            </w:pPr>
            <w:r>
              <w:rPr>
                <w:rFonts w:hint="default" w:ascii="Times New Roman" w:hAnsi="Times New Roman" w:eastAsia="宋体" w:cs="Times New Roman"/>
                <w:color w:val="auto"/>
                <w:sz w:val="22"/>
                <w:szCs w:val="22"/>
                <w:highlight w:val="none"/>
              </w:rPr>
              <w:t>（10分）</w:t>
            </w:r>
          </w:p>
        </w:tc>
        <w:tc>
          <w:tcPr>
            <w:tcW w:w="544" w:type="pct"/>
            <w:vAlign w:val="center"/>
          </w:tcPr>
          <w:p w14:paraId="69483DCA">
            <w:pPr>
              <w:keepNext w:val="0"/>
              <w:keepLines w:val="0"/>
              <w:pageBreakBefore w:val="0"/>
              <w:widowControl w:val="0"/>
              <w:wordWrap/>
              <w:topLinePunct w:val="0"/>
              <w:bidi w:val="0"/>
              <w:snapToGrid w:val="0"/>
              <w:spacing w:line="360" w:lineRule="auto"/>
              <w:ind w:firstLine="28"/>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报价</w:t>
            </w:r>
          </w:p>
        </w:tc>
        <w:tc>
          <w:tcPr>
            <w:tcW w:w="351" w:type="pct"/>
            <w:vAlign w:val="center"/>
          </w:tcPr>
          <w:p w14:paraId="4FDC958F">
            <w:pPr>
              <w:keepNext w:val="0"/>
              <w:keepLines w:val="0"/>
              <w:pageBreakBefore w:val="0"/>
              <w:widowControl w:val="0"/>
              <w:wordWrap/>
              <w:topLinePunct w:val="0"/>
              <w:bidi w:val="0"/>
              <w:snapToGrid w:val="0"/>
              <w:spacing w:line="360" w:lineRule="auto"/>
              <w:ind w:firstLine="28"/>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10</w:t>
            </w:r>
          </w:p>
        </w:tc>
        <w:tc>
          <w:tcPr>
            <w:tcW w:w="3170" w:type="pct"/>
            <w:vAlign w:val="center"/>
          </w:tcPr>
          <w:p w14:paraId="49110F74">
            <w:pPr>
              <w:keepNext w:val="0"/>
              <w:keepLines w:val="0"/>
              <w:pageBreakBefore w:val="0"/>
              <w:widowControl w:val="0"/>
              <w:wordWrap/>
              <w:topLinePunct w:val="0"/>
              <w:bidi w:val="0"/>
              <w:snapToGrid w:val="0"/>
              <w:spacing w:line="360" w:lineRule="auto"/>
              <w:ind w:firstLine="28"/>
              <w:jc w:val="left"/>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满足</w:t>
            </w:r>
            <w:r>
              <w:rPr>
                <w:rFonts w:hint="eastAsia" w:eastAsia="宋体" w:cs="Times New Roman"/>
                <w:color w:val="auto"/>
                <w:sz w:val="22"/>
                <w:szCs w:val="22"/>
                <w:highlight w:val="none"/>
                <w:lang w:eastAsia="zh-CN"/>
              </w:rPr>
              <w:t>遴选文件</w:t>
            </w:r>
            <w:r>
              <w:rPr>
                <w:rFonts w:hint="default" w:ascii="Times New Roman" w:hAnsi="Times New Roman" w:eastAsia="宋体" w:cs="Times New Roman"/>
                <w:color w:val="auto"/>
                <w:sz w:val="22"/>
                <w:szCs w:val="22"/>
                <w:highlight w:val="none"/>
              </w:rPr>
              <w:t>要求且投标价格最低的投标报价为评标基准价，其价格分为满分。其他</w:t>
            </w:r>
            <w:r>
              <w:rPr>
                <w:rFonts w:hint="eastAsia" w:eastAsia="宋体" w:cs="Times New Roman"/>
                <w:color w:val="auto"/>
                <w:sz w:val="22"/>
                <w:szCs w:val="22"/>
                <w:highlight w:val="none"/>
                <w:lang w:eastAsia="zh-CN"/>
              </w:rPr>
              <w:t>供应商</w:t>
            </w:r>
            <w:r>
              <w:rPr>
                <w:rFonts w:hint="default" w:ascii="Times New Roman" w:hAnsi="Times New Roman" w:eastAsia="宋体" w:cs="Times New Roman"/>
                <w:color w:val="auto"/>
                <w:sz w:val="22"/>
                <w:szCs w:val="22"/>
                <w:highlight w:val="none"/>
              </w:rPr>
              <w:t>的价格分统一按照下列公式计算：投标报价得分＝（评标基准价/投标报价）×10。</w:t>
            </w:r>
          </w:p>
          <w:p w14:paraId="3AFBFE55">
            <w:pPr>
              <w:keepNext w:val="0"/>
              <w:keepLines w:val="0"/>
              <w:pageBreakBefore w:val="0"/>
              <w:widowControl w:val="0"/>
              <w:wordWrap/>
              <w:topLinePunct w:val="0"/>
              <w:bidi w:val="0"/>
              <w:snapToGrid w:val="0"/>
              <w:spacing w:line="360" w:lineRule="auto"/>
              <w:ind w:firstLine="28"/>
              <w:jc w:val="left"/>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此处投标报价指经过报价修正，及因</w:t>
            </w:r>
            <w:r>
              <w:rPr>
                <w:rFonts w:hint="eastAsia" w:eastAsia="宋体" w:cs="Times New Roman"/>
                <w:color w:val="auto"/>
                <w:sz w:val="22"/>
                <w:szCs w:val="22"/>
                <w:highlight w:val="none"/>
                <w:lang w:val="en-US" w:eastAsia="zh-CN"/>
              </w:rPr>
              <w:t>参照</w:t>
            </w:r>
            <w:r>
              <w:rPr>
                <w:rFonts w:hint="default" w:ascii="Times New Roman" w:hAnsi="Times New Roman" w:eastAsia="宋体" w:cs="Times New Roman"/>
                <w:color w:val="auto"/>
                <w:sz w:val="22"/>
                <w:szCs w:val="22"/>
                <w:highlight w:val="none"/>
              </w:rPr>
              <w:t>落实政府采购政策进行价格调整后的报价，详见第四章《评标方法和评标标准》2.4及2.5。</w:t>
            </w:r>
          </w:p>
        </w:tc>
      </w:tr>
      <w:tr w14:paraId="56AFC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00" w:type="pct"/>
            <w:gridSpan w:val="5"/>
            <w:vAlign w:val="center"/>
          </w:tcPr>
          <w:p w14:paraId="17716C21">
            <w:pPr>
              <w:keepNext w:val="0"/>
              <w:keepLines w:val="0"/>
              <w:pageBreakBefore w:val="0"/>
              <w:widowControl w:val="0"/>
              <w:tabs>
                <w:tab w:val="left" w:pos="360"/>
                <w:tab w:val="left" w:pos="900"/>
                <w:tab w:val="left" w:pos="1080"/>
                <w:tab w:val="left" w:pos="2014"/>
              </w:tabs>
              <w:wordWrap/>
              <w:topLinePunct w:val="0"/>
              <w:bidi w:val="0"/>
              <w:snapToGrid w:val="0"/>
              <w:spacing w:line="360" w:lineRule="auto"/>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b/>
                <w:bCs/>
                <w:color w:val="auto"/>
                <w:sz w:val="22"/>
                <w:szCs w:val="22"/>
                <w:highlight w:val="none"/>
              </w:rPr>
              <w:t>合计100分</w:t>
            </w:r>
          </w:p>
        </w:tc>
      </w:tr>
    </w:tbl>
    <w:p w14:paraId="1D83A3A1">
      <w:pPr>
        <w:pStyle w:val="258"/>
        <w:rPr>
          <w:rFonts w:hint="eastAsia"/>
        </w:rPr>
      </w:pPr>
    </w:p>
    <w:p w14:paraId="4D461741">
      <w:pPr>
        <w:rPr>
          <w:b/>
          <w:sz w:val="36"/>
          <w:szCs w:val="36"/>
        </w:rPr>
      </w:pPr>
      <w:r>
        <w:rPr>
          <w:b/>
          <w:sz w:val="36"/>
          <w:szCs w:val="36"/>
        </w:rPr>
        <w:br w:type="page"/>
      </w:r>
    </w:p>
    <w:p w14:paraId="75A8C428">
      <w:pPr>
        <w:spacing w:line="360" w:lineRule="auto"/>
        <w:jc w:val="center"/>
        <w:outlineLvl w:val="0"/>
        <w:rPr>
          <w:b/>
          <w:sz w:val="36"/>
          <w:szCs w:val="36"/>
        </w:rPr>
      </w:pPr>
      <w:bookmarkStart w:id="812" w:name="_Toc14370"/>
      <w:r>
        <w:rPr>
          <w:b/>
          <w:sz w:val="36"/>
          <w:szCs w:val="36"/>
        </w:rPr>
        <w:t>第五章   采购需求</w:t>
      </w:r>
      <w:bookmarkEnd w:id="812"/>
    </w:p>
    <w:p w14:paraId="2C2D060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一、项目目标</w:t>
      </w:r>
    </w:p>
    <w:p w14:paraId="6D5C73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通过遴选确定10家审计</w:t>
      </w:r>
      <w:r>
        <w:rPr>
          <w:rFonts w:hint="eastAsia" w:ascii="宋体" w:hAnsi="宋体" w:eastAsia="宋体" w:cs="宋体"/>
          <w:b w:val="0"/>
          <w:bCs w:val="0"/>
          <w:sz w:val="24"/>
          <w:szCs w:val="24"/>
          <w:highlight w:val="none"/>
        </w:rPr>
        <w:t>机构</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lang w:val="en-US" w:eastAsia="zh-CN"/>
        </w:rPr>
        <w:t>不足10家按实际家数计算</w:t>
      </w:r>
      <w:r>
        <w:rPr>
          <w:rFonts w:hint="eastAsia" w:ascii="宋体" w:hAnsi="宋体" w:cs="宋体"/>
          <w:b w:val="0"/>
          <w:bCs w:val="0"/>
          <w:sz w:val="24"/>
          <w:szCs w:val="24"/>
          <w:highlight w:val="none"/>
          <w:lang w:eastAsia="zh-CN"/>
        </w:rPr>
        <w:t>）</w:t>
      </w:r>
      <w:bookmarkStart w:id="910" w:name="_GoBack"/>
      <w:bookmarkEnd w:id="910"/>
      <w:r>
        <w:rPr>
          <w:rFonts w:hint="eastAsia" w:ascii="宋体" w:hAnsi="宋体" w:eastAsia="宋体" w:cs="宋体"/>
          <w:b w:val="0"/>
          <w:bCs w:val="0"/>
          <w:sz w:val="24"/>
          <w:szCs w:val="24"/>
          <w:highlight w:val="none"/>
        </w:rPr>
        <w:t>，为</w:t>
      </w:r>
      <w:r>
        <w:rPr>
          <w:rFonts w:hint="eastAsia" w:ascii="宋体" w:hAnsi="宋体" w:eastAsia="宋体" w:cs="宋体"/>
          <w:b w:val="0"/>
          <w:bCs w:val="0"/>
          <w:sz w:val="24"/>
          <w:szCs w:val="24"/>
        </w:rPr>
        <w:t>司法部机关及直属单位提供专业的审计服务，</w:t>
      </w:r>
      <w:r>
        <w:rPr>
          <w:rFonts w:hint="eastAsia"/>
          <w:kern w:val="0"/>
          <w:sz w:val="24"/>
          <w:lang w:eastAsia="zh-CN"/>
        </w:rPr>
        <w:t>开展审计的共19家直属单位，近三年平均每年开展30次审计项目，直属单位的性质包括行政单位、事业单位、公司、社会团体。</w:t>
      </w:r>
      <w:r>
        <w:rPr>
          <w:rFonts w:hint="eastAsia" w:ascii="宋体" w:hAnsi="宋体" w:eastAsia="宋体" w:cs="宋体"/>
          <w:b w:val="0"/>
          <w:bCs w:val="0"/>
          <w:sz w:val="24"/>
          <w:szCs w:val="24"/>
        </w:rPr>
        <w:t>依据现场审计出具真实、合法、客观、公正的审计结果。司法部机关及直属单位（以下称为“委托方”）与审计机构（以下称为“被委托方”），就单次提供的审计服务另行签订业务约定书。</w:t>
      </w:r>
    </w:p>
    <w:p w14:paraId="5DB623D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二</w:t>
      </w:r>
      <w:r>
        <w:rPr>
          <w:rFonts w:hint="eastAsia" w:ascii="宋体" w:hAnsi="宋体" w:eastAsia="宋体" w:cs="宋体"/>
          <w:b/>
          <w:bCs/>
          <w:sz w:val="24"/>
          <w:szCs w:val="24"/>
        </w:rPr>
        <w:t>、内部审计的主要工作任务</w:t>
      </w:r>
    </w:p>
    <w:p w14:paraId="211053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根据司法部机关及直属单位的工作安排与要求开展内部审计相关工作，并提供客观公正的审计报告。</w:t>
      </w:r>
    </w:p>
    <w:p w14:paraId="7B66637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三</w:t>
      </w:r>
      <w:r>
        <w:rPr>
          <w:rFonts w:hint="eastAsia" w:ascii="宋体" w:hAnsi="宋体" w:eastAsia="宋体" w:cs="宋体"/>
          <w:b/>
          <w:bCs/>
          <w:sz w:val="24"/>
          <w:szCs w:val="24"/>
        </w:rPr>
        <w:t>、内部审计服务的工作期限</w:t>
      </w:r>
    </w:p>
    <w:p w14:paraId="00FA0E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本次遴选出的内部审计承担单位的服务期限:三年。</w:t>
      </w:r>
    </w:p>
    <w:p w14:paraId="2A1EDCC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四、审计的内容</w:t>
      </w:r>
    </w:p>
    <w:p w14:paraId="6565939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根据委托方具体的业务需求提供相应的审计服务，包括但不限于财务收支审计、年报审计、经济责任审计、结算审计、竣工决算审计、绩效审计、专项审计等。具体内容按照审计类型及实际需要选择性包括：</w:t>
      </w:r>
    </w:p>
    <w:p w14:paraId="55B2F67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被审计单位</w:t>
      </w:r>
      <w:r>
        <w:rPr>
          <w:rFonts w:hint="eastAsia" w:ascii="宋体" w:hAnsi="宋体" w:eastAsia="宋体" w:cs="宋体"/>
          <w:sz w:val="24"/>
          <w:szCs w:val="24"/>
          <w:highlight w:val="none"/>
          <w:lang w:val="en-US" w:eastAsia="zh-CN"/>
        </w:rPr>
        <w:t>的基本情况及</w:t>
      </w:r>
      <w:r>
        <w:rPr>
          <w:rFonts w:hint="eastAsia" w:ascii="宋体" w:hAnsi="宋体" w:cs="宋体"/>
          <w:sz w:val="24"/>
          <w:szCs w:val="24"/>
          <w:highlight w:val="none"/>
          <w:lang w:val="en-US" w:eastAsia="zh-CN"/>
        </w:rPr>
        <w:t>变动</w:t>
      </w:r>
      <w:r>
        <w:rPr>
          <w:rFonts w:hint="eastAsia" w:ascii="宋体" w:hAnsi="宋体" w:eastAsia="宋体" w:cs="宋体"/>
          <w:sz w:val="24"/>
          <w:szCs w:val="24"/>
          <w:highlight w:val="none"/>
          <w:lang w:val="en-US" w:eastAsia="zh-CN"/>
        </w:rPr>
        <w:t>情况</w:t>
      </w:r>
      <w:r>
        <w:rPr>
          <w:rFonts w:hint="eastAsia" w:ascii="宋体" w:hAnsi="宋体" w:eastAsia="宋体" w:cs="宋体"/>
          <w:sz w:val="24"/>
          <w:szCs w:val="24"/>
          <w:lang w:val="en-US" w:eastAsia="zh-CN"/>
        </w:rPr>
        <w:t>。</w:t>
      </w:r>
    </w:p>
    <w:p w14:paraId="7812C11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、制度建立、通过情况，制度执行及有效性。</w:t>
      </w:r>
    </w:p>
    <w:p w14:paraId="35E85F5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、财务收支的真实性、合法性、完整性。</w:t>
      </w:r>
    </w:p>
    <w:p w14:paraId="1F7DD28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、财务管理、会计核算的规范情况，财务人员设置情况；包括但不限于以下内容：</w:t>
      </w:r>
    </w:p>
    <w:p w14:paraId="37F4ABC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（1）收入构成及核算情况，现金收入情况，是否设立账外账、“小金库”；</w:t>
      </w:r>
    </w:p>
    <w:p w14:paraId="48B9197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（2）专项经费（政府购买服务等）的实施与管理情况；</w:t>
      </w:r>
    </w:p>
    <w:p w14:paraId="7D800E0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（3）资产的使用管理情况，包括固定资产、流动资金、对外投资等情况；</w:t>
      </w:r>
    </w:p>
    <w:p w14:paraId="0AB0AE6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（4）应收应付、预收预付账款情况，账龄、对方单位名称或个人姓名，事由，是否执行“三重一大”制度等，是否涉及关联方等情况。</w:t>
      </w:r>
    </w:p>
    <w:p w14:paraId="7675DE4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、重大经济事项决策的制定、执行以及履行重要决策的落实情况。</w:t>
      </w:r>
    </w:p>
    <w:p w14:paraId="4E6ECAC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、开展业务活动情况。</w:t>
      </w:r>
    </w:p>
    <w:p w14:paraId="16EE3F4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7、</w:t>
      </w:r>
      <w:r>
        <w:rPr>
          <w:rFonts w:hint="eastAsia" w:ascii="宋体" w:hAnsi="宋体" w:eastAsia="宋体" w:cs="宋体"/>
          <w:sz w:val="24"/>
          <w:szCs w:val="24"/>
          <w:lang w:val="en-US" w:eastAsia="zh-CN"/>
        </w:rPr>
        <w:t>领导干部在社会组织兼职、审批及领取全部报酬情况。</w:t>
      </w:r>
    </w:p>
    <w:p w14:paraId="0AD0D37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8</w:t>
      </w:r>
      <w:r>
        <w:rPr>
          <w:rFonts w:hint="eastAsia" w:ascii="宋体" w:hAnsi="宋体" w:eastAsia="宋体" w:cs="宋体"/>
          <w:sz w:val="24"/>
          <w:szCs w:val="24"/>
          <w:lang w:val="en-US" w:eastAsia="zh-CN"/>
        </w:rPr>
        <w:t>、从业人员收入情况，事业单位绩效工资是否超标准，是否存在滥发津补贴等。</w:t>
      </w:r>
    </w:p>
    <w:p w14:paraId="68B215A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被审计单位</w:t>
      </w:r>
      <w:r>
        <w:rPr>
          <w:rFonts w:hint="eastAsia" w:ascii="宋体" w:hAnsi="宋体" w:eastAsia="宋体" w:cs="宋体"/>
          <w:sz w:val="24"/>
          <w:szCs w:val="24"/>
          <w:highlight w:val="none"/>
          <w:lang w:val="en-US" w:eastAsia="zh-CN"/>
        </w:rPr>
        <w:t>负责人遵纪守法、廉洁自律情况。</w:t>
      </w:r>
    </w:p>
    <w:p w14:paraId="75595C2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、分支机构、代表机构及实体的设立、财务管理及会计核算情况。</w:t>
      </w:r>
    </w:p>
    <w:p w14:paraId="14049D6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、以往年度审计问题的整改落实情况。</w:t>
      </w:r>
    </w:p>
    <w:p w14:paraId="55BB321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、上年度年检问题整改情况。</w:t>
      </w:r>
    </w:p>
    <w:p w14:paraId="701E6E0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、开展外事活动情况。</w:t>
      </w:r>
    </w:p>
    <w:p w14:paraId="625CDCF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、行政事业性收费情况，包括：</w:t>
      </w:r>
    </w:p>
    <w:p w14:paraId="5EB2AB3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（1）依据法律、行政法规等规定代行政府职能并收取的费用，是否未纳入行政事业性收费管理；</w:t>
      </w:r>
    </w:p>
    <w:p w14:paraId="7B4863D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（2）收费项目和标准的设立情况，是否严格履行审批手续后确定；</w:t>
      </w:r>
    </w:p>
    <w:p w14:paraId="48E9A2C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（3）是否擅自增加收费项目，提高收费标准。</w:t>
      </w:r>
    </w:p>
    <w:p w14:paraId="21EDE4C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、经营服务性收费情况，包括：</w:t>
      </w:r>
    </w:p>
    <w:p w14:paraId="5E4D766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（1）是否超越宗旨和业务范围开展经营服务性活动；</w:t>
      </w:r>
    </w:p>
    <w:p w14:paraId="0652905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（2）收费标准、定价依据及表决通过情况；</w:t>
      </w:r>
    </w:p>
    <w:p w14:paraId="5D08DDD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（3）是否通过职业资格认定违规收费；</w:t>
      </w:r>
    </w:p>
    <w:p w14:paraId="29F89D8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（4）培训及颁发证书等情况。</w:t>
      </w:r>
    </w:p>
    <w:p w14:paraId="02366AF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、会费收取、使用及管理情况：制定、修改会费标准及表决通过情况；会费标准；会费专账管理、使用情况；分支（代表）机构的设立及收取会费情况。</w:t>
      </w:r>
    </w:p>
    <w:p w14:paraId="566F1BB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、开展评比达标表彰活动及收费情况。</w:t>
      </w:r>
    </w:p>
    <w:p w14:paraId="1F448E8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、召开论坛、研讨、会议费用支出情况等。</w:t>
      </w:r>
    </w:p>
    <w:p w14:paraId="721A15A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19</w:t>
      </w:r>
      <w:r>
        <w:rPr>
          <w:rFonts w:hint="eastAsia" w:ascii="宋体" w:hAnsi="宋体" w:eastAsia="宋体" w:cs="宋体"/>
          <w:sz w:val="24"/>
          <w:szCs w:val="24"/>
          <w:lang w:val="en-US" w:eastAsia="zh-CN"/>
        </w:rPr>
        <w:t>、信息公开情况，如在何地何范围公开：会费、经营服务性收费、财务收支及审计、为会员提供的基本服务项目等情况。</w:t>
      </w:r>
    </w:p>
    <w:p w14:paraId="7C80B3C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、领导干部履行经济责任情况。</w:t>
      </w:r>
    </w:p>
    <w:p w14:paraId="02BD040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、工程建设项目相关审计事项。</w:t>
      </w:r>
    </w:p>
    <w:p w14:paraId="5D730AC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、采购人认为需要审核的其他事项。</w:t>
      </w:r>
    </w:p>
    <w:p w14:paraId="75647F2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五</w:t>
      </w:r>
      <w:r>
        <w:rPr>
          <w:rFonts w:hint="eastAsia" w:ascii="宋体" w:hAnsi="宋体" w:eastAsia="宋体" w:cs="宋体"/>
          <w:b/>
          <w:bCs/>
          <w:sz w:val="24"/>
          <w:szCs w:val="24"/>
        </w:rPr>
        <w:t>、服务要求</w:t>
      </w:r>
    </w:p>
    <w:p w14:paraId="468B8F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1.按照国家法律法规等规定，遵循客观、公平、公正的原则开展业务。</w:t>
      </w:r>
    </w:p>
    <w:p w14:paraId="386E14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2.严格执行业务委托协议，制定有效的工作计划，配备具有相应能力的人员组成项目组</w:t>
      </w:r>
      <w:r>
        <w:rPr>
          <w:rFonts w:hint="eastAsia" w:ascii="宋体" w:hAnsi="宋体" w:eastAsia="宋体" w:cs="宋体"/>
          <w:sz w:val="24"/>
          <w:szCs w:val="24"/>
          <w:lang w:eastAsia="zh-CN"/>
        </w:rPr>
        <w:t>。</w:t>
      </w:r>
    </w:p>
    <w:p w14:paraId="76C58B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3.为确保内部审计质量，要求内部审计承担单位指派1名高层管理人员出任项目总负责人，全面负责组织与协调工作，并根据内部审计需要，配备具备相应资格及一定数量的审计人员。</w:t>
      </w:r>
      <w:r>
        <w:rPr>
          <w:rFonts w:hint="eastAsia" w:ascii="宋体" w:hAnsi="宋体" w:eastAsia="宋体" w:cs="宋体"/>
          <w:sz w:val="24"/>
          <w:szCs w:val="24"/>
          <w:lang w:val="en-US" w:eastAsia="zh-CN"/>
        </w:rPr>
        <w:t>供应商</w:t>
      </w:r>
      <w:r>
        <w:rPr>
          <w:rFonts w:hint="eastAsia" w:ascii="宋体" w:hAnsi="宋体" w:eastAsia="宋体" w:cs="宋体"/>
          <w:sz w:val="24"/>
          <w:szCs w:val="24"/>
        </w:rPr>
        <w:t>应根据其在《</w:t>
      </w:r>
      <w:r>
        <w:rPr>
          <w:rFonts w:hint="eastAsia" w:ascii="宋体" w:hAnsi="宋体" w:eastAsia="宋体" w:cs="宋体"/>
          <w:sz w:val="24"/>
          <w:szCs w:val="24"/>
          <w:lang w:val="en-US" w:eastAsia="zh-CN"/>
        </w:rPr>
        <w:t>响应</w:t>
      </w:r>
      <w:r>
        <w:rPr>
          <w:rFonts w:hint="eastAsia" w:ascii="宋体" w:hAnsi="宋体" w:eastAsia="宋体" w:cs="宋体"/>
          <w:sz w:val="24"/>
          <w:szCs w:val="24"/>
        </w:rPr>
        <w:t>文件》中的承诺，指派专业团队完成委托事项并保持业务团队人员的相对稳定，如需更换项目负责人需事先获得</w:t>
      </w:r>
      <w:r>
        <w:rPr>
          <w:rFonts w:hint="eastAsia" w:ascii="宋体" w:hAnsi="宋体" w:eastAsia="宋体" w:cs="宋体"/>
          <w:sz w:val="24"/>
          <w:szCs w:val="24"/>
          <w:lang w:val="en-US" w:eastAsia="zh-CN"/>
        </w:rPr>
        <w:t>采购人</w:t>
      </w:r>
      <w:r>
        <w:rPr>
          <w:rFonts w:hint="eastAsia" w:ascii="宋体" w:hAnsi="宋体" w:eastAsia="宋体" w:cs="宋体"/>
          <w:sz w:val="24"/>
          <w:szCs w:val="24"/>
        </w:rPr>
        <w:t>的书面同意。为保证审计质量，</w:t>
      </w:r>
      <w:r>
        <w:rPr>
          <w:rFonts w:hint="eastAsia" w:ascii="宋体" w:hAnsi="宋体" w:eastAsia="宋体" w:cs="宋体"/>
          <w:sz w:val="24"/>
          <w:szCs w:val="24"/>
          <w:lang w:val="en-US" w:eastAsia="zh-CN"/>
        </w:rPr>
        <w:t>供应商</w:t>
      </w:r>
      <w:r>
        <w:rPr>
          <w:rFonts w:hint="eastAsia" w:ascii="宋体" w:hAnsi="宋体" w:eastAsia="宋体" w:cs="宋体"/>
          <w:sz w:val="24"/>
          <w:szCs w:val="24"/>
        </w:rPr>
        <w:t>应保证指派的项目负责人从事过中央行政事业单位的项目审计，同时保证被指派至被审计单位现场的审计人员为其正式员工，且从事审计工作的年限不少于2年</w:t>
      </w:r>
      <w:r>
        <w:rPr>
          <w:rFonts w:hint="eastAsia" w:ascii="宋体" w:hAnsi="宋体" w:cs="宋体"/>
          <w:sz w:val="24"/>
          <w:szCs w:val="24"/>
          <w:lang w:eastAsia="zh-CN"/>
        </w:rPr>
        <w:t>（</w:t>
      </w:r>
      <w:r>
        <w:rPr>
          <w:rFonts w:hint="eastAsia" w:ascii="宋体" w:hAnsi="宋体" w:cs="宋体"/>
          <w:sz w:val="24"/>
          <w:szCs w:val="24"/>
          <w:lang w:val="en-US" w:eastAsia="zh-CN"/>
        </w:rPr>
        <w:t>含</w:t>
      </w:r>
      <w:r>
        <w:rPr>
          <w:rFonts w:hint="eastAsia" w:ascii="宋体" w:hAnsi="宋体" w:cs="宋体"/>
          <w:sz w:val="24"/>
          <w:szCs w:val="24"/>
          <w:lang w:eastAsia="zh-CN"/>
        </w:rPr>
        <w:t>）</w:t>
      </w:r>
      <w:r>
        <w:rPr>
          <w:rFonts w:hint="eastAsia" w:ascii="宋体" w:hAnsi="宋体" w:eastAsia="宋体" w:cs="宋体"/>
          <w:sz w:val="24"/>
          <w:szCs w:val="24"/>
        </w:rPr>
        <w:t>。</w:t>
      </w:r>
    </w:p>
    <w:p w14:paraId="676A7C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4.独立完成任务，不得以任何形式将工作转包、分包给其他机构或人员</w:t>
      </w:r>
      <w:r>
        <w:rPr>
          <w:rFonts w:hint="eastAsia" w:ascii="宋体" w:hAnsi="宋体" w:eastAsia="宋体" w:cs="宋体"/>
          <w:sz w:val="24"/>
          <w:szCs w:val="24"/>
          <w:lang w:eastAsia="zh-CN"/>
        </w:rPr>
        <w:t>。</w:t>
      </w:r>
    </w:p>
    <w:p w14:paraId="788A2F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5.工作实施中遇到的重大问题应及时与委托方沟通</w:t>
      </w:r>
      <w:r>
        <w:rPr>
          <w:rFonts w:hint="eastAsia" w:ascii="宋体" w:hAnsi="宋体" w:eastAsia="宋体" w:cs="宋体"/>
          <w:sz w:val="24"/>
          <w:szCs w:val="24"/>
          <w:lang w:eastAsia="zh-CN"/>
        </w:rPr>
        <w:t>。</w:t>
      </w:r>
    </w:p>
    <w:p w14:paraId="0A9507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6.审计人员须严格执行国家的法律法规，客观公正、廉洁自律，以保证审计结果的准确性和公正性。</w:t>
      </w:r>
    </w:p>
    <w:p w14:paraId="64FF8C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7.严格遵守国家保密工作的有关规定，保守工作中知悉的国家秘密和商业秘密;对于涉及国家秘密的项目，应与委托方提前签订保密协议，并在项目完成后向被审单位移交全部纸质资料和电子材料</w:t>
      </w:r>
      <w:r>
        <w:rPr>
          <w:rFonts w:hint="eastAsia" w:ascii="宋体" w:hAnsi="宋体" w:eastAsia="宋体" w:cs="宋体"/>
          <w:sz w:val="24"/>
          <w:szCs w:val="24"/>
          <w:lang w:eastAsia="zh-CN"/>
        </w:rPr>
        <w:t>。</w:t>
      </w:r>
    </w:p>
    <w:p w14:paraId="26BE41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8.拟投入本项目的审计人员</w:t>
      </w:r>
      <w:r>
        <w:rPr>
          <w:rFonts w:hint="eastAsia" w:ascii="宋体" w:hAnsi="宋体" w:eastAsia="宋体" w:cs="宋体"/>
          <w:sz w:val="24"/>
          <w:szCs w:val="24"/>
          <w:lang w:val="en-US" w:eastAsia="zh-CN"/>
        </w:rPr>
        <w:t>需</w:t>
      </w:r>
      <w:r>
        <w:rPr>
          <w:rFonts w:hint="eastAsia" w:ascii="宋体" w:hAnsi="宋体" w:eastAsia="宋体" w:cs="宋体"/>
          <w:sz w:val="24"/>
          <w:szCs w:val="24"/>
        </w:rPr>
        <w:t>具备相应的从业资格证书或职称证书，具有丰富的项目审计工作经验，并且有行政事业单位审计经验。</w:t>
      </w:r>
    </w:p>
    <w:p w14:paraId="087639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对组织机构的要求:根据不同项目的具体情况，中介服务机构应按委托方要求及时安排相应的工作人员参与项目工作，组建项目组，项目组成员专业结构分布合理，具备相应的职业资格，经验丰富，确保项目审核的时效性。</w:t>
      </w:r>
    </w:p>
    <w:p w14:paraId="77050B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对审计质量的要求:中介服务机构及其审计人员应遵照有关法律、法规，客观公正、实事求是地对项目进行审计，确保审计依据充分，程序严谨，结果公正;审计中介服务机构在参与具体项目审计时，应严格按照审计程序办事，保证各审计环节的工作质量，并服从</w:t>
      </w:r>
      <w:r>
        <w:rPr>
          <w:rFonts w:hint="eastAsia" w:ascii="宋体" w:hAnsi="宋体" w:eastAsia="宋体" w:cs="宋体"/>
          <w:sz w:val="24"/>
          <w:szCs w:val="24"/>
          <w:lang w:val="en-US" w:eastAsia="zh-CN"/>
        </w:rPr>
        <w:t>委托</w:t>
      </w:r>
      <w:r>
        <w:rPr>
          <w:rFonts w:hint="eastAsia" w:ascii="宋体" w:hAnsi="宋体" w:eastAsia="宋体" w:cs="宋体"/>
          <w:sz w:val="24"/>
          <w:szCs w:val="24"/>
        </w:rPr>
        <w:t>单位各项审核质量随机抽查与监督。</w:t>
      </w:r>
    </w:p>
    <w:p w14:paraId="7791E6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11.对审计效率的要求:接受项目委托后，按委托方规定的时限完成任务，并对评审结论的真实性、完整性负责。</w:t>
      </w:r>
    </w:p>
    <w:p w14:paraId="32D275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对派出审核人员的要求;严格执行国家的法律法规，严格按照独立、客观、公正的原则进行审核，遵守职业道德准则和独立审核准则，遵守国家有关保密规定和廉政规定，不得以委托方名义或私自与项目单位发生任何有经济关联的行为，不得与审核项目有关单位单独接触，不得对外泄露在审核过程中获知的审核项目的任何资料、信息。</w:t>
      </w:r>
    </w:p>
    <w:p w14:paraId="4543CB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13.项目的预算数据、决(结)数据、合同等，凡涉及本项目的所有资料，要遵循保密原则，未经司法部机关及直属单位书面同意，不得泄漏、转让给第三方或以任何其它方式使用。</w:t>
      </w:r>
    </w:p>
    <w:p w14:paraId="23543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14.与项目单位有审计、咨询等业务往来的，应主动向</w:t>
      </w:r>
      <w:r>
        <w:rPr>
          <w:rFonts w:hint="eastAsia" w:ascii="宋体" w:hAnsi="宋体" w:eastAsia="宋体" w:cs="宋体"/>
          <w:sz w:val="24"/>
          <w:szCs w:val="24"/>
          <w:lang w:val="en-US" w:eastAsia="zh-CN"/>
        </w:rPr>
        <w:t>采购人</w:t>
      </w:r>
      <w:r>
        <w:rPr>
          <w:rFonts w:hint="eastAsia" w:ascii="宋体" w:hAnsi="宋体" w:eastAsia="宋体" w:cs="宋体"/>
          <w:sz w:val="24"/>
          <w:szCs w:val="24"/>
        </w:rPr>
        <w:t>声明回避。</w:t>
      </w:r>
    </w:p>
    <w:p w14:paraId="103519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15.根据项目工作情况需要聘请专家的，所发生的费用自理。</w:t>
      </w:r>
    </w:p>
    <w:p w14:paraId="01C19F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16.不得向</w:t>
      </w:r>
      <w:r>
        <w:rPr>
          <w:rFonts w:hint="eastAsia" w:ascii="宋体" w:hAnsi="宋体" w:eastAsia="宋体" w:cs="宋体"/>
          <w:sz w:val="24"/>
          <w:szCs w:val="24"/>
          <w:lang w:val="en-US" w:eastAsia="zh-CN"/>
        </w:rPr>
        <w:t>被审计单位</w:t>
      </w:r>
      <w:r>
        <w:rPr>
          <w:rFonts w:hint="eastAsia" w:ascii="宋体" w:hAnsi="宋体" w:eastAsia="宋体" w:cs="宋体"/>
          <w:sz w:val="24"/>
          <w:szCs w:val="24"/>
        </w:rPr>
        <w:t>提出与本协议工作无关的要求，不得另行收取费用或接受任何好处。</w:t>
      </w:r>
    </w:p>
    <w:p w14:paraId="33CBBC1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六、提交成果</w:t>
      </w:r>
    </w:p>
    <w:p w14:paraId="753A52E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1.入围机构在后续开展业务时，需在签订业务约定书时提供《审计实施方案》；</w:t>
      </w:r>
    </w:p>
    <w:p w14:paraId="5C24C1B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2.结束现场审计后，根据委托人和被委托人协商的时间，按时出具《审计报告》（应为经注册会计师行业统一监管平台</w:t>
      </w:r>
      <w:r>
        <w:rPr>
          <w:rFonts w:hint="eastAsia" w:ascii="宋体" w:hAnsi="宋体" w:eastAsia="宋体" w:cs="宋体"/>
          <w:sz w:val="24"/>
          <w:szCs w:val="24"/>
          <w:highlight w:val="none"/>
          <w:lang w:val="en-US" w:eastAsia="zh-CN"/>
        </w:rPr>
        <w:t>赋码的审计报告），审计报告份数由双方协商确定。</w:t>
      </w:r>
    </w:p>
    <w:p w14:paraId="31EB85F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七、入围审计机构数：</w:t>
      </w:r>
      <w:r>
        <w:rPr>
          <w:rFonts w:hint="eastAsia" w:ascii="宋体" w:hAnsi="宋体" w:eastAsia="宋体" w:cs="宋体"/>
          <w:sz w:val="24"/>
          <w:szCs w:val="24"/>
          <w:highlight w:val="none"/>
          <w:lang w:val="en-US" w:eastAsia="zh-CN"/>
        </w:rPr>
        <w:t>10家</w:t>
      </w:r>
      <w:r>
        <w:rPr>
          <w:rFonts w:hint="eastAsia" w:ascii="宋体" w:hAnsi="宋体" w:cs="宋体"/>
          <w:sz w:val="24"/>
          <w:szCs w:val="24"/>
          <w:highlight w:val="none"/>
          <w:lang w:val="en-US" w:eastAsia="zh-CN"/>
        </w:rPr>
        <w:t>审计机构</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lang w:val="en-US" w:eastAsia="zh-CN"/>
        </w:rPr>
        <w:t>不足10家按实际家数计算</w:t>
      </w:r>
      <w:r>
        <w:rPr>
          <w:rFonts w:hint="eastAsia" w:ascii="宋体" w:hAnsi="宋体" w:cs="宋体"/>
          <w:b w:val="0"/>
          <w:bCs w:val="0"/>
          <w:sz w:val="24"/>
          <w:szCs w:val="24"/>
          <w:highlight w:val="none"/>
          <w:lang w:eastAsia="zh-CN"/>
        </w:rPr>
        <w:t>）</w:t>
      </w:r>
    </w:p>
    <w:p w14:paraId="721A611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八、费用支付方式</w:t>
      </w:r>
    </w:p>
    <w:p w14:paraId="5D83046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费用支付方式由双方在委托具体业务时，按合同约定执行。一般情况下，委托方应于被委托方提交审计报告后向被委托方支付100%审计费用；委托方在付款前，被委托方应出具等额有效发票，否则委托方有权拒绝支付相应款项，且无须承担违约责任。</w:t>
      </w:r>
    </w:p>
    <w:p w14:paraId="204596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C00000"/>
          <w:sz w:val="24"/>
          <w:szCs w:val="24"/>
          <w:lang w:val="en-US" w:eastAsia="zh-CN"/>
        </w:rPr>
      </w:pPr>
    </w:p>
    <w:p w14:paraId="549B52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C00000"/>
          <w:sz w:val="24"/>
          <w:szCs w:val="24"/>
          <w:lang w:val="en-US" w:eastAsia="zh-CN"/>
        </w:rPr>
      </w:pPr>
    </w:p>
    <w:p w14:paraId="0D26C0D7">
      <w:pPr>
        <w:rPr>
          <w:b/>
          <w:bCs/>
        </w:rPr>
      </w:pPr>
      <w:r>
        <w:rPr>
          <w:rFonts w:hint="eastAsia"/>
          <w:b/>
          <w:bCs/>
        </w:rPr>
        <w:br w:type="page"/>
      </w:r>
    </w:p>
    <w:p w14:paraId="73AB05F2">
      <w:pPr>
        <w:spacing w:line="360" w:lineRule="auto"/>
        <w:jc w:val="center"/>
        <w:outlineLvl w:val="0"/>
        <w:rPr>
          <w:b/>
          <w:sz w:val="36"/>
          <w:szCs w:val="36"/>
        </w:rPr>
      </w:pPr>
      <w:bookmarkStart w:id="813" w:name="_Toc12992"/>
      <w:r>
        <w:rPr>
          <w:b/>
          <w:sz w:val="36"/>
          <w:szCs w:val="36"/>
        </w:rPr>
        <w:t>第六章   拟签订的合同文本</w:t>
      </w:r>
      <w:bookmarkEnd w:id="813"/>
    </w:p>
    <w:p w14:paraId="11396B0E">
      <w:pPr>
        <w:spacing w:line="360" w:lineRule="auto"/>
        <w:ind w:left="912" w:hanging="912" w:hangingChars="380"/>
        <w:rPr>
          <w:rFonts w:hint="eastAsia" w:ascii="宋体" w:hAnsi="宋体"/>
          <w:color w:val="000000"/>
          <w:sz w:val="24"/>
        </w:rPr>
      </w:pPr>
      <w:r>
        <w:rPr>
          <w:rFonts w:hint="eastAsia" w:ascii="宋体" w:hAnsi="宋体"/>
          <w:color w:val="000000"/>
          <w:sz w:val="24"/>
        </w:rPr>
        <w:t>甲方：</w:t>
      </w:r>
    </w:p>
    <w:p w14:paraId="140BB36D">
      <w:pPr>
        <w:spacing w:line="360" w:lineRule="auto"/>
        <w:ind w:left="912" w:hanging="912" w:hangingChars="380"/>
        <w:rPr>
          <w:rFonts w:hint="eastAsia" w:ascii="宋体" w:hAnsi="宋体"/>
          <w:color w:val="000000"/>
          <w:sz w:val="24"/>
        </w:rPr>
      </w:pPr>
      <w:r>
        <w:rPr>
          <w:rFonts w:hint="eastAsia" w:ascii="宋体" w:hAnsi="宋体"/>
          <w:color w:val="000000"/>
          <w:sz w:val="24"/>
        </w:rPr>
        <w:t>住所地：</w:t>
      </w:r>
    </w:p>
    <w:p w14:paraId="5105AB2D">
      <w:pPr>
        <w:spacing w:line="360" w:lineRule="auto"/>
        <w:ind w:left="912" w:hanging="912" w:hangingChars="380"/>
        <w:rPr>
          <w:rFonts w:hint="eastAsia" w:ascii="宋体" w:hAnsi="宋体"/>
          <w:color w:val="000000"/>
          <w:sz w:val="24"/>
        </w:rPr>
      </w:pPr>
      <w:r>
        <w:rPr>
          <w:rFonts w:hint="eastAsia" w:ascii="宋体" w:hAnsi="宋体"/>
          <w:color w:val="000000"/>
          <w:sz w:val="24"/>
        </w:rPr>
        <w:t>法定代表人：</w:t>
      </w:r>
    </w:p>
    <w:p w14:paraId="6C2538FD">
      <w:pPr>
        <w:spacing w:line="360" w:lineRule="auto"/>
        <w:ind w:left="912" w:hanging="912" w:hangingChars="380"/>
        <w:rPr>
          <w:rFonts w:hint="eastAsia" w:ascii="宋体" w:hAnsi="宋体"/>
          <w:color w:val="000000"/>
          <w:sz w:val="24"/>
        </w:rPr>
      </w:pPr>
      <w:r>
        <w:rPr>
          <w:rFonts w:hint="eastAsia" w:ascii="宋体" w:hAnsi="宋体"/>
          <w:color w:val="000000"/>
          <w:sz w:val="24"/>
        </w:rPr>
        <w:t>乙方：</w:t>
      </w:r>
    </w:p>
    <w:p w14:paraId="4736368C">
      <w:pPr>
        <w:spacing w:line="360" w:lineRule="auto"/>
        <w:ind w:left="912" w:hanging="912" w:hangingChars="380"/>
        <w:rPr>
          <w:rFonts w:hint="eastAsia" w:ascii="宋体" w:hAnsi="宋体"/>
          <w:color w:val="000000"/>
          <w:sz w:val="24"/>
        </w:rPr>
      </w:pPr>
      <w:r>
        <w:rPr>
          <w:rFonts w:hint="eastAsia" w:ascii="宋体" w:hAnsi="宋体"/>
          <w:color w:val="000000"/>
          <w:sz w:val="24"/>
        </w:rPr>
        <w:t>住所地：</w:t>
      </w:r>
    </w:p>
    <w:p w14:paraId="646A34BC">
      <w:pPr>
        <w:spacing w:line="360" w:lineRule="auto"/>
        <w:ind w:left="912" w:hanging="912" w:hangingChars="380"/>
        <w:rPr>
          <w:rFonts w:hint="eastAsia" w:ascii="宋体" w:hAnsi="宋体"/>
          <w:color w:val="000000"/>
          <w:sz w:val="24"/>
        </w:rPr>
      </w:pPr>
      <w:r>
        <w:rPr>
          <w:rFonts w:hint="eastAsia" w:ascii="宋体" w:hAnsi="宋体"/>
          <w:color w:val="000000"/>
          <w:sz w:val="24"/>
        </w:rPr>
        <w:t>法定代表人：</w:t>
      </w:r>
    </w:p>
    <w:p w14:paraId="25D6E64D">
      <w:pPr>
        <w:spacing w:line="360" w:lineRule="auto"/>
        <w:ind w:left="912" w:hanging="912" w:hangingChars="380"/>
        <w:rPr>
          <w:rFonts w:hint="eastAsia" w:ascii="宋体" w:hAnsi="宋体"/>
          <w:color w:val="000000"/>
          <w:sz w:val="24"/>
        </w:rPr>
      </w:pPr>
      <w:r>
        <w:rPr>
          <w:rFonts w:hint="eastAsia" w:ascii="宋体" w:hAnsi="宋体"/>
          <w:color w:val="000000"/>
          <w:sz w:val="24"/>
        </w:rPr>
        <w:t>签订协议地点：</w:t>
      </w:r>
    </w:p>
    <w:p w14:paraId="5F0976CD">
      <w:pPr>
        <w:spacing w:line="360" w:lineRule="auto"/>
        <w:ind w:left="6" w:firstLine="472" w:firstLineChars="197"/>
        <w:rPr>
          <w:rFonts w:hint="eastAsia" w:ascii="宋体" w:hAnsi="宋体"/>
          <w:color w:val="000000"/>
          <w:sz w:val="24"/>
        </w:rPr>
      </w:pPr>
      <w:r>
        <w:rPr>
          <w:rFonts w:hint="eastAsia" w:ascii="宋体" w:hAnsi="宋体"/>
          <w:color w:val="000000"/>
          <w:sz w:val="24"/>
        </w:rPr>
        <w:t>甲方同意乙方作为司法部服务商。甲乙双方共同协商订立本协议，甲乙双方应严格遵守并履行协议约定：</w:t>
      </w:r>
    </w:p>
    <w:p w14:paraId="5701D9C6">
      <w:pPr>
        <w:spacing w:line="360" w:lineRule="auto"/>
        <w:ind w:left="906" w:leftChars="228" w:hanging="427" w:hangingChars="178"/>
        <w:rPr>
          <w:rFonts w:hint="eastAsia" w:ascii="宋体" w:hAnsi="宋体"/>
          <w:color w:val="000000"/>
          <w:sz w:val="24"/>
        </w:rPr>
      </w:pPr>
      <w:r>
        <w:rPr>
          <w:rFonts w:hint="eastAsia" w:ascii="宋体" w:hAnsi="宋体"/>
          <w:color w:val="000000"/>
          <w:sz w:val="24"/>
        </w:rPr>
        <w:t>1. 协议文件组成</w:t>
      </w:r>
    </w:p>
    <w:p w14:paraId="00A4E51C">
      <w:pPr>
        <w:spacing w:line="360" w:lineRule="auto"/>
        <w:ind w:left="19" w:leftChars="9" w:firstLine="400" w:firstLineChars="167"/>
        <w:rPr>
          <w:rFonts w:hint="eastAsia" w:ascii="宋体" w:hAnsi="宋体"/>
          <w:color w:val="000000"/>
          <w:sz w:val="24"/>
        </w:rPr>
      </w:pPr>
      <w:r>
        <w:rPr>
          <w:rFonts w:hint="eastAsia" w:ascii="宋体" w:hAnsi="宋体"/>
          <w:color w:val="000000"/>
          <w:sz w:val="24"/>
        </w:rPr>
        <w:t>下列文件均为本协议不可分割的组成部分，互为补充和解释，如有不清或相互矛盾之处，以所列顺序在前的为准，但甲乙双方有特别约定的除外：</w:t>
      </w:r>
    </w:p>
    <w:p w14:paraId="0A8FC097">
      <w:pPr>
        <w:spacing w:line="360" w:lineRule="auto"/>
        <w:ind w:left="906" w:leftChars="228" w:hanging="427" w:hangingChars="178"/>
        <w:rPr>
          <w:rFonts w:hint="eastAsia" w:ascii="宋体" w:hAnsi="宋体"/>
          <w:color w:val="000000"/>
          <w:sz w:val="24"/>
        </w:rPr>
      </w:pPr>
      <w:r>
        <w:rPr>
          <w:rFonts w:hint="eastAsia" w:ascii="宋体" w:hAnsi="宋体"/>
          <w:color w:val="000000"/>
          <w:sz w:val="24"/>
        </w:rPr>
        <w:t>1.1 本协议条款</w:t>
      </w:r>
    </w:p>
    <w:p w14:paraId="2DB9604F">
      <w:pPr>
        <w:spacing w:line="360" w:lineRule="auto"/>
        <w:ind w:left="906" w:leftChars="228" w:hanging="427" w:hangingChars="178"/>
        <w:rPr>
          <w:rFonts w:hint="eastAsia" w:ascii="宋体" w:hAnsi="宋体"/>
          <w:color w:val="000000"/>
          <w:sz w:val="24"/>
        </w:rPr>
      </w:pPr>
      <w:r>
        <w:rPr>
          <w:rFonts w:hint="eastAsia" w:ascii="宋体" w:hAnsi="宋体"/>
          <w:color w:val="000000"/>
          <w:sz w:val="24"/>
        </w:rPr>
        <w:t>1.2 招标文件澄清及招标文件</w:t>
      </w:r>
    </w:p>
    <w:p w14:paraId="675C71A0">
      <w:pPr>
        <w:spacing w:line="360" w:lineRule="auto"/>
        <w:ind w:left="906" w:leftChars="228" w:hanging="427" w:hangingChars="178"/>
        <w:rPr>
          <w:rFonts w:hint="eastAsia" w:ascii="宋体" w:hAnsi="宋体"/>
          <w:color w:val="000000"/>
          <w:sz w:val="24"/>
        </w:rPr>
      </w:pPr>
      <w:r>
        <w:rPr>
          <w:rFonts w:hint="eastAsia" w:ascii="宋体" w:hAnsi="宋体"/>
          <w:color w:val="000000"/>
          <w:sz w:val="24"/>
        </w:rPr>
        <w:t>1.3 投标文件澄清及投标文件</w:t>
      </w:r>
    </w:p>
    <w:p w14:paraId="41E12A03">
      <w:pPr>
        <w:spacing w:line="360" w:lineRule="auto"/>
        <w:ind w:left="906" w:leftChars="228" w:hanging="427" w:hangingChars="178"/>
        <w:rPr>
          <w:rFonts w:hint="eastAsia" w:ascii="宋体" w:hAnsi="宋体"/>
          <w:color w:val="000000"/>
          <w:sz w:val="24"/>
        </w:rPr>
      </w:pPr>
      <w:r>
        <w:rPr>
          <w:rFonts w:hint="eastAsia" w:ascii="宋体" w:hAnsi="宋体"/>
          <w:color w:val="000000"/>
          <w:sz w:val="24"/>
        </w:rPr>
        <w:t>1.4 中标通知书</w:t>
      </w:r>
    </w:p>
    <w:p w14:paraId="47B9855C">
      <w:pPr>
        <w:spacing w:line="360" w:lineRule="auto"/>
        <w:ind w:left="906" w:leftChars="228" w:hanging="427" w:hangingChars="178"/>
        <w:rPr>
          <w:rFonts w:hint="eastAsia" w:ascii="宋体" w:hAnsi="宋体"/>
          <w:color w:val="000000"/>
          <w:sz w:val="24"/>
        </w:rPr>
      </w:pPr>
      <w:r>
        <w:rPr>
          <w:rFonts w:hint="eastAsia" w:ascii="宋体" w:hAnsi="宋体"/>
          <w:color w:val="000000"/>
          <w:sz w:val="24"/>
        </w:rPr>
        <w:t>1.5 形成协议的其他有关文件，包括甲乙双方就具体单项服务内容签订的合同。</w:t>
      </w:r>
    </w:p>
    <w:p w14:paraId="232B67FF">
      <w:pPr>
        <w:spacing w:line="360" w:lineRule="auto"/>
        <w:ind w:left="906" w:leftChars="228" w:hanging="427" w:hangingChars="178"/>
        <w:rPr>
          <w:rFonts w:hint="eastAsia" w:ascii="宋体" w:hAnsi="宋体"/>
          <w:color w:val="000000"/>
          <w:sz w:val="24"/>
        </w:rPr>
      </w:pPr>
      <w:r>
        <w:rPr>
          <w:rFonts w:hint="eastAsia" w:ascii="宋体" w:hAnsi="宋体"/>
          <w:color w:val="000000"/>
          <w:sz w:val="24"/>
        </w:rPr>
        <w:t>2. 协议术语定义</w:t>
      </w:r>
    </w:p>
    <w:p w14:paraId="2334AEE3">
      <w:pPr>
        <w:spacing w:line="360" w:lineRule="auto"/>
        <w:ind w:left="6" w:firstLine="472" w:firstLineChars="197"/>
        <w:rPr>
          <w:rFonts w:hint="eastAsia" w:ascii="宋体" w:hAnsi="宋体"/>
          <w:color w:val="000000"/>
          <w:sz w:val="24"/>
        </w:rPr>
      </w:pPr>
      <w:r>
        <w:rPr>
          <w:rFonts w:hint="eastAsia" w:ascii="宋体" w:hAnsi="宋体"/>
          <w:color w:val="000000"/>
          <w:sz w:val="24"/>
        </w:rPr>
        <w:t>除非另有特别的解释或说明，在本协议中及与协议相关的，甲乙双方另行签署的其他文件（包括但不限于本协议的附件）中，下述词语均按照如下定义进行解释：</w:t>
      </w:r>
    </w:p>
    <w:p w14:paraId="216B8395">
      <w:pPr>
        <w:spacing w:line="360" w:lineRule="auto"/>
        <w:ind w:left="906" w:leftChars="228" w:hanging="427" w:hangingChars="178"/>
        <w:rPr>
          <w:rFonts w:hint="eastAsia" w:ascii="宋体" w:hAnsi="宋体"/>
          <w:color w:val="000000"/>
          <w:sz w:val="24"/>
        </w:rPr>
      </w:pPr>
      <w:r>
        <w:rPr>
          <w:rFonts w:hint="eastAsia" w:ascii="宋体" w:hAnsi="宋体"/>
          <w:color w:val="000000"/>
          <w:sz w:val="24"/>
        </w:rPr>
        <w:t>2.1 “甲方”系指司法部装备财务保障局；</w:t>
      </w:r>
    </w:p>
    <w:p w14:paraId="044875F8">
      <w:pPr>
        <w:spacing w:line="360" w:lineRule="auto"/>
        <w:ind w:left="6" w:firstLine="472" w:firstLineChars="197"/>
        <w:rPr>
          <w:rFonts w:hint="eastAsia" w:ascii="宋体" w:hAnsi="宋体"/>
          <w:color w:val="000000"/>
          <w:sz w:val="24"/>
        </w:rPr>
      </w:pPr>
      <w:r>
        <w:rPr>
          <w:rFonts w:hint="eastAsia" w:ascii="宋体" w:hAnsi="宋体"/>
          <w:color w:val="000000"/>
          <w:sz w:val="24"/>
        </w:rPr>
        <w:t>2.2 “乙方”系指根据协议规定向甲方提供服务的具有法人资格的实体；即入围服务商；</w:t>
      </w:r>
    </w:p>
    <w:p w14:paraId="6F7015AF">
      <w:pPr>
        <w:spacing w:line="360" w:lineRule="auto"/>
        <w:ind w:left="6" w:firstLine="472" w:firstLineChars="197"/>
        <w:rPr>
          <w:rFonts w:hint="eastAsia" w:ascii="宋体" w:hAnsi="宋体"/>
          <w:color w:val="000000"/>
          <w:sz w:val="24"/>
        </w:rPr>
      </w:pPr>
      <w:r>
        <w:rPr>
          <w:rFonts w:hint="eastAsia" w:ascii="宋体" w:hAnsi="宋体"/>
          <w:color w:val="000000"/>
          <w:sz w:val="24"/>
        </w:rPr>
        <w:t>2.3 “协议”系指甲乙双方签署的，协议格式中载明的甲乙双方所达成的约定，包括构成协议的所有附件、附录和构成协议的所有文件；</w:t>
      </w:r>
    </w:p>
    <w:p w14:paraId="6F4BC692">
      <w:pPr>
        <w:spacing w:line="360" w:lineRule="auto"/>
        <w:ind w:left="6" w:firstLine="472" w:firstLineChars="197"/>
        <w:rPr>
          <w:rFonts w:hint="eastAsia" w:ascii="宋体" w:hAnsi="宋体"/>
          <w:color w:val="000000"/>
          <w:sz w:val="24"/>
        </w:rPr>
      </w:pPr>
      <w:r>
        <w:rPr>
          <w:rFonts w:hint="eastAsia" w:ascii="宋体" w:hAnsi="宋体"/>
          <w:color w:val="000000"/>
          <w:sz w:val="24"/>
        </w:rPr>
        <w:t>2.4 “服务”系指乙方根据协议规定须向甲方提供的全部服务。</w:t>
      </w:r>
    </w:p>
    <w:p w14:paraId="2354D41E">
      <w:pPr>
        <w:spacing w:line="360" w:lineRule="auto"/>
        <w:ind w:left="6" w:firstLine="472" w:firstLineChars="197"/>
        <w:rPr>
          <w:rFonts w:hint="eastAsia" w:ascii="宋体" w:hAnsi="宋体"/>
          <w:color w:val="000000"/>
          <w:sz w:val="24"/>
        </w:rPr>
      </w:pPr>
      <w:r>
        <w:rPr>
          <w:rFonts w:hint="eastAsia" w:ascii="宋体" w:hAnsi="宋体"/>
          <w:color w:val="000000"/>
          <w:sz w:val="24"/>
        </w:rPr>
        <w:t>3. 协议服务范围</w:t>
      </w:r>
    </w:p>
    <w:p w14:paraId="21A80D66">
      <w:pPr>
        <w:spacing w:line="360" w:lineRule="auto"/>
        <w:ind w:left="6" w:firstLine="472" w:firstLineChars="197"/>
        <w:rPr>
          <w:rFonts w:hint="eastAsia" w:ascii="宋体" w:hAnsi="宋体"/>
          <w:color w:val="000000"/>
          <w:sz w:val="24"/>
        </w:rPr>
      </w:pPr>
      <w:r>
        <w:rPr>
          <w:rFonts w:hint="eastAsia" w:ascii="宋体" w:hAnsi="宋体"/>
          <w:color w:val="000000"/>
          <w:sz w:val="24"/>
        </w:rPr>
        <w:t>3.1 本协议的服务范围是指乙方按照招标文件中要求的服务内容向甲方提供服务。</w:t>
      </w:r>
    </w:p>
    <w:p w14:paraId="1F1B6911">
      <w:pPr>
        <w:spacing w:line="360" w:lineRule="auto"/>
        <w:ind w:firstLine="480" w:firstLineChars="200"/>
        <w:rPr>
          <w:rFonts w:hint="eastAsia" w:ascii="宋体" w:hAnsi="宋体"/>
          <w:color w:val="000000"/>
          <w:sz w:val="24"/>
        </w:rPr>
      </w:pPr>
      <w:r>
        <w:rPr>
          <w:rFonts w:hint="eastAsia" w:ascii="宋体" w:hAnsi="宋体"/>
          <w:color w:val="000000"/>
          <w:sz w:val="24"/>
        </w:rPr>
        <w:t>3.2 乙方按本协议中规定的服务范围，根据甲方所需的具体业务，双方另行签订某项服务的协议书，并在协议书中商定本次服务的费用。</w:t>
      </w:r>
    </w:p>
    <w:p w14:paraId="6C7CF289">
      <w:pPr>
        <w:spacing w:line="360" w:lineRule="auto"/>
        <w:ind w:firstLine="480" w:firstLineChars="200"/>
        <w:rPr>
          <w:rFonts w:hint="eastAsia" w:ascii="宋体" w:hAnsi="宋体"/>
          <w:color w:val="000000"/>
          <w:sz w:val="24"/>
        </w:rPr>
      </w:pPr>
      <w:r>
        <w:rPr>
          <w:rFonts w:hint="eastAsia" w:ascii="宋体" w:hAnsi="宋体"/>
          <w:color w:val="000000"/>
          <w:sz w:val="24"/>
        </w:rPr>
        <w:t>3.3 甲方暂不在本协议中确定服务的具体数量和规模，以甲方在协议有效期内的实际需求数量和规模为准。</w:t>
      </w:r>
    </w:p>
    <w:p w14:paraId="2AF8955F">
      <w:pPr>
        <w:spacing w:line="360" w:lineRule="auto"/>
        <w:ind w:firstLine="480" w:firstLineChars="200"/>
        <w:rPr>
          <w:rFonts w:hint="eastAsia" w:ascii="宋体" w:hAnsi="宋体"/>
          <w:color w:val="000000"/>
          <w:sz w:val="24"/>
        </w:rPr>
      </w:pPr>
      <w:r>
        <w:rPr>
          <w:rFonts w:hint="eastAsia" w:ascii="宋体" w:hAnsi="宋体"/>
          <w:color w:val="000000"/>
          <w:sz w:val="24"/>
        </w:rPr>
        <w:t>4.服务权限</w:t>
      </w:r>
    </w:p>
    <w:p w14:paraId="4DD0FC96">
      <w:pPr>
        <w:spacing w:line="360" w:lineRule="auto"/>
        <w:ind w:firstLine="480" w:firstLineChars="200"/>
        <w:rPr>
          <w:rFonts w:hint="eastAsia" w:ascii="宋体" w:hAnsi="宋体"/>
          <w:color w:val="000000"/>
          <w:sz w:val="24"/>
        </w:rPr>
      </w:pPr>
      <w:r>
        <w:rPr>
          <w:rFonts w:hint="eastAsia" w:ascii="宋体" w:hAnsi="宋体"/>
          <w:color w:val="000000"/>
          <w:sz w:val="24"/>
        </w:rPr>
        <w:t>4.1 乙方作为甲方选定的入围中介机构服务商，必须根据甲方要求，承担向甲方提供承诺的服务范围内的相关工作。</w:t>
      </w:r>
    </w:p>
    <w:p w14:paraId="4C16C5BF">
      <w:pPr>
        <w:spacing w:line="360" w:lineRule="auto"/>
        <w:ind w:firstLine="480" w:firstLineChars="200"/>
        <w:rPr>
          <w:rFonts w:hint="eastAsia" w:ascii="宋体" w:hAnsi="宋体"/>
          <w:color w:val="000000"/>
          <w:sz w:val="24"/>
        </w:rPr>
      </w:pPr>
      <w:r>
        <w:rPr>
          <w:rFonts w:hint="eastAsia" w:ascii="宋体" w:hAnsi="宋体"/>
          <w:color w:val="000000"/>
          <w:sz w:val="24"/>
        </w:rPr>
        <w:t>4.2 任何情况下，未经甲方书面同意，乙方不得向第三方转让甲方在本协议或双方另行签订的单项服务合同中授予乙方的权限，不得超越甲方授权范围。否则甲方有权取消乙方的服务商资格。</w:t>
      </w:r>
    </w:p>
    <w:p w14:paraId="64B11315">
      <w:pPr>
        <w:spacing w:line="360" w:lineRule="auto"/>
        <w:ind w:firstLine="480" w:firstLineChars="200"/>
        <w:rPr>
          <w:rFonts w:hint="eastAsia" w:ascii="宋体" w:hAnsi="宋体"/>
          <w:color w:val="000000"/>
          <w:sz w:val="24"/>
        </w:rPr>
      </w:pPr>
      <w:r>
        <w:rPr>
          <w:rFonts w:hint="eastAsia" w:ascii="宋体" w:hAnsi="宋体"/>
          <w:color w:val="000000"/>
          <w:sz w:val="24"/>
        </w:rPr>
        <w:t>5. 服务承诺及服务收费标准的确定</w:t>
      </w:r>
    </w:p>
    <w:p w14:paraId="751974E5">
      <w:pPr>
        <w:spacing w:line="360" w:lineRule="auto"/>
        <w:ind w:firstLine="480" w:firstLineChars="200"/>
        <w:rPr>
          <w:rFonts w:hint="eastAsia" w:ascii="宋体" w:hAnsi="宋体"/>
          <w:color w:val="000000"/>
          <w:sz w:val="24"/>
        </w:rPr>
      </w:pPr>
      <w:r>
        <w:rPr>
          <w:rFonts w:hint="eastAsia" w:ascii="宋体" w:hAnsi="宋体"/>
          <w:color w:val="000000"/>
          <w:sz w:val="24"/>
        </w:rPr>
        <w:t>5.1 在本协议履行中，甲方有权随时对乙方提供的服务承诺及服务收费价格进行核查，如发现乙方违反了根据甲方所需的具体业务签订的某项服务的协议书中商定的服务承诺及其服务收费标准、未及时向甲方上报调整后的内容，或不能提供与其承诺相符的服务时，甲方将依据相关法律法规规定对乙方进行处理。情况严重的甲方有权取消乙方的服务商资格。</w:t>
      </w:r>
    </w:p>
    <w:p w14:paraId="67F31FD3">
      <w:pPr>
        <w:spacing w:line="360" w:lineRule="auto"/>
        <w:ind w:firstLine="480" w:firstLineChars="200"/>
        <w:rPr>
          <w:rFonts w:hint="eastAsia" w:ascii="宋体" w:hAnsi="宋体"/>
          <w:color w:val="000000"/>
          <w:sz w:val="24"/>
        </w:rPr>
      </w:pPr>
      <w:r>
        <w:rPr>
          <w:rFonts w:hint="eastAsia" w:ascii="宋体" w:hAnsi="宋体"/>
          <w:color w:val="000000"/>
          <w:sz w:val="24"/>
        </w:rPr>
        <w:t>5.2 在本协议有效期内，乙方调整了根据甲方所需的具体业务签订的某项服务的协议书中商定的服务收费标准时，必须及时书面告知甲方进行的收费调整，送交或发送传真至甲方，确认收费更改，经甲方书面同意后方可调整。</w:t>
      </w:r>
    </w:p>
    <w:p w14:paraId="01B4531E">
      <w:pPr>
        <w:spacing w:line="360" w:lineRule="auto"/>
        <w:ind w:firstLine="480" w:firstLineChars="200"/>
        <w:rPr>
          <w:rFonts w:hint="eastAsia" w:ascii="宋体" w:hAnsi="宋体"/>
          <w:color w:val="000000"/>
          <w:sz w:val="24"/>
        </w:rPr>
      </w:pPr>
      <w:r>
        <w:rPr>
          <w:rFonts w:hint="eastAsia" w:ascii="宋体" w:hAnsi="宋体"/>
          <w:color w:val="000000"/>
          <w:sz w:val="24"/>
        </w:rPr>
        <w:t>6. 特别承诺</w:t>
      </w:r>
    </w:p>
    <w:p w14:paraId="7D02A712">
      <w:pPr>
        <w:spacing w:line="360" w:lineRule="auto"/>
        <w:ind w:firstLine="480" w:firstLineChars="200"/>
        <w:rPr>
          <w:rFonts w:hint="eastAsia" w:ascii="宋体" w:hAnsi="宋体"/>
          <w:color w:val="000000"/>
          <w:sz w:val="24"/>
        </w:rPr>
      </w:pPr>
      <w:r>
        <w:rPr>
          <w:rFonts w:hint="eastAsia" w:ascii="宋体" w:hAnsi="宋体"/>
          <w:color w:val="000000"/>
          <w:sz w:val="24"/>
        </w:rPr>
        <w:t>6.1 乙方应保证无任何第三方就乙方向甲方提供的服务主张任何权利。如果任何第三方就乙方向甲方提供的服务主张任何权利，乙方须与第三方交涉并承担由此而产生的一切法律责任和费用，并赔偿因此给甲方造成的一切损失，以及甲方为反驳第三方的主张、向乙方主张权利所支付的各项费用，包括但不限于调查费、律师费、诉讼费等。</w:t>
      </w:r>
    </w:p>
    <w:p w14:paraId="65D0C3EA">
      <w:pPr>
        <w:spacing w:line="360" w:lineRule="auto"/>
        <w:ind w:firstLine="480" w:firstLineChars="200"/>
        <w:rPr>
          <w:rFonts w:hint="eastAsia" w:ascii="宋体" w:hAnsi="宋体"/>
          <w:color w:val="000000"/>
          <w:sz w:val="24"/>
        </w:rPr>
      </w:pPr>
      <w:r>
        <w:rPr>
          <w:rFonts w:hint="eastAsia" w:ascii="宋体" w:hAnsi="宋体"/>
          <w:color w:val="000000"/>
          <w:sz w:val="24"/>
        </w:rPr>
        <w:t>6.2 若在协议约定或双方另行签订单项服务合同约定的服务期内，甲方修改或制定了新的中介服务机构管理办法，乙方承诺遵守甲方的相关规定及投标过程中所作出的所有承诺。</w:t>
      </w:r>
    </w:p>
    <w:p w14:paraId="489845E3">
      <w:pPr>
        <w:spacing w:line="360" w:lineRule="auto"/>
        <w:ind w:firstLine="480" w:firstLineChars="200"/>
        <w:rPr>
          <w:rFonts w:hint="eastAsia" w:ascii="宋体" w:hAnsi="宋体"/>
          <w:color w:val="000000"/>
          <w:sz w:val="24"/>
        </w:rPr>
      </w:pPr>
      <w:r>
        <w:rPr>
          <w:rFonts w:hint="eastAsia" w:ascii="宋体" w:hAnsi="宋体"/>
          <w:color w:val="000000"/>
          <w:sz w:val="24"/>
        </w:rPr>
        <w:t>7. 支付方式</w:t>
      </w:r>
    </w:p>
    <w:p w14:paraId="386E7700">
      <w:pPr>
        <w:spacing w:line="360" w:lineRule="auto"/>
        <w:ind w:firstLine="480" w:firstLineChars="200"/>
        <w:rPr>
          <w:rFonts w:hint="eastAsia" w:ascii="宋体" w:hAnsi="宋体"/>
          <w:color w:val="000000"/>
          <w:sz w:val="24"/>
        </w:rPr>
      </w:pPr>
      <w:r>
        <w:rPr>
          <w:rFonts w:hint="eastAsia" w:ascii="宋体" w:hAnsi="宋体"/>
          <w:color w:val="000000"/>
          <w:sz w:val="24"/>
        </w:rPr>
        <w:t>7.1 甲方和乙方因本协议发生的一切费用均以人民币结算及支付。</w:t>
      </w:r>
    </w:p>
    <w:p w14:paraId="587B3F15">
      <w:pPr>
        <w:spacing w:line="360" w:lineRule="auto"/>
        <w:ind w:firstLine="480" w:firstLineChars="200"/>
        <w:rPr>
          <w:rFonts w:hint="eastAsia" w:ascii="宋体" w:hAnsi="宋体"/>
          <w:color w:val="000000"/>
          <w:sz w:val="24"/>
        </w:rPr>
      </w:pPr>
      <w:r>
        <w:rPr>
          <w:rFonts w:hint="eastAsia" w:ascii="宋体" w:hAnsi="宋体"/>
          <w:color w:val="000000"/>
          <w:sz w:val="24"/>
        </w:rPr>
        <w:t>8. 服务延期</w:t>
      </w:r>
    </w:p>
    <w:p w14:paraId="3EE04A01">
      <w:pPr>
        <w:spacing w:line="360" w:lineRule="auto"/>
        <w:ind w:firstLine="480" w:firstLineChars="200"/>
        <w:rPr>
          <w:rFonts w:hint="eastAsia" w:ascii="宋体" w:hAnsi="宋体"/>
          <w:color w:val="000000"/>
          <w:sz w:val="24"/>
        </w:rPr>
      </w:pPr>
      <w:r>
        <w:rPr>
          <w:rFonts w:hint="eastAsia" w:ascii="宋体" w:hAnsi="宋体"/>
          <w:color w:val="000000"/>
          <w:sz w:val="24"/>
        </w:rPr>
        <w:t>8.1 乙方应按照协议规定或双方另行签订的单项服务合同中规定的时间、地点向甲方提供服务。</w:t>
      </w:r>
    </w:p>
    <w:p w14:paraId="34702E4A">
      <w:pPr>
        <w:spacing w:line="360" w:lineRule="auto"/>
        <w:ind w:firstLine="480" w:firstLineChars="200"/>
        <w:rPr>
          <w:rFonts w:hint="eastAsia" w:ascii="宋体" w:hAnsi="宋体"/>
          <w:color w:val="000000"/>
          <w:sz w:val="24"/>
        </w:rPr>
      </w:pPr>
      <w:r>
        <w:rPr>
          <w:rFonts w:hint="eastAsia" w:ascii="宋体" w:hAnsi="宋体"/>
          <w:color w:val="000000"/>
          <w:sz w:val="24"/>
        </w:rPr>
        <w:t>8.2 在履行本协议和双方另行签订的单项服务合同过程中， 如果乙方遇到不能按时提供服务的情况，应及时以书面形式将不能按时提供服务的理由、延误时间通知甲方。甲方在收到乙方通知后，可以酌情延长服务时间。</w:t>
      </w:r>
    </w:p>
    <w:p w14:paraId="456D2ACA">
      <w:pPr>
        <w:spacing w:line="360" w:lineRule="auto"/>
        <w:ind w:firstLine="480" w:firstLineChars="200"/>
        <w:rPr>
          <w:rFonts w:hint="eastAsia" w:ascii="宋体" w:hAnsi="宋体"/>
          <w:color w:val="000000"/>
          <w:sz w:val="24"/>
        </w:rPr>
      </w:pPr>
      <w:r>
        <w:rPr>
          <w:rFonts w:hint="eastAsia" w:ascii="宋体" w:hAnsi="宋体"/>
          <w:color w:val="000000"/>
          <w:sz w:val="24"/>
        </w:rPr>
        <w:t>8.3 如果乙方非因不可抗力而拖延向甲方提供服务，甲方有权采取不予退还履约保证金，加收违约金、赔偿金或解除本协议等措施。</w:t>
      </w:r>
    </w:p>
    <w:p w14:paraId="372B9F24">
      <w:pPr>
        <w:spacing w:line="360" w:lineRule="auto"/>
        <w:ind w:firstLine="480" w:firstLineChars="200"/>
        <w:rPr>
          <w:rFonts w:hint="eastAsia" w:ascii="宋体" w:hAnsi="宋体"/>
          <w:color w:val="000000"/>
          <w:sz w:val="24"/>
        </w:rPr>
      </w:pPr>
      <w:r>
        <w:rPr>
          <w:rFonts w:hint="eastAsia" w:ascii="宋体" w:hAnsi="宋体"/>
          <w:color w:val="000000"/>
          <w:sz w:val="24"/>
        </w:rPr>
        <w:t>9. 税费</w:t>
      </w:r>
    </w:p>
    <w:p w14:paraId="155D5310">
      <w:pPr>
        <w:spacing w:line="360" w:lineRule="auto"/>
        <w:ind w:firstLine="480" w:firstLineChars="200"/>
        <w:rPr>
          <w:rFonts w:hint="eastAsia" w:ascii="宋体" w:hAnsi="宋体"/>
          <w:color w:val="000000"/>
          <w:sz w:val="24"/>
        </w:rPr>
      </w:pPr>
      <w:r>
        <w:rPr>
          <w:rFonts w:hint="eastAsia" w:ascii="宋体" w:hAnsi="宋体"/>
          <w:color w:val="000000"/>
          <w:sz w:val="24"/>
        </w:rPr>
        <w:t>9.1 根据国家现行税法规定，应当对甲方征收的与本协议有关的一切税费均由甲方负担。</w:t>
      </w:r>
    </w:p>
    <w:p w14:paraId="52EFC67E">
      <w:pPr>
        <w:spacing w:line="360" w:lineRule="auto"/>
        <w:ind w:firstLine="480" w:firstLineChars="200"/>
        <w:rPr>
          <w:rFonts w:hint="eastAsia" w:ascii="宋体" w:hAnsi="宋体"/>
          <w:color w:val="000000"/>
          <w:sz w:val="24"/>
        </w:rPr>
      </w:pPr>
      <w:r>
        <w:rPr>
          <w:rFonts w:hint="eastAsia" w:ascii="宋体" w:hAnsi="宋体"/>
          <w:color w:val="000000"/>
          <w:sz w:val="24"/>
        </w:rPr>
        <w:t>9.2 根据国家现行税法规定，应当对乙方征收的与本协议有关的一切税费均由乙方负担。</w:t>
      </w:r>
    </w:p>
    <w:p w14:paraId="2CA7A600">
      <w:pPr>
        <w:spacing w:line="360" w:lineRule="auto"/>
        <w:ind w:firstLine="480" w:firstLineChars="200"/>
        <w:rPr>
          <w:rFonts w:hint="eastAsia" w:ascii="宋体" w:hAnsi="宋体"/>
          <w:color w:val="000000"/>
          <w:sz w:val="24"/>
        </w:rPr>
      </w:pPr>
      <w:r>
        <w:rPr>
          <w:rFonts w:hint="eastAsia" w:ascii="宋体" w:hAnsi="宋体"/>
          <w:color w:val="000000"/>
          <w:sz w:val="24"/>
        </w:rPr>
        <w:t>9.3 在中国境外发生的与本协议执行有关的一切税费均由乙方负担。</w:t>
      </w:r>
    </w:p>
    <w:p w14:paraId="518A2980">
      <w:pPr>
        <w:spacing w:line="360" w:lineRule="auto"/>
        <w:ind w:firstLine="480" w:firstLineChars="200"/>
        <w:rPr>
          <w:rFonts w:hint="eastAsia" w:ascii="宋体" w:hAnsi="宋体"/>
          <w:color w:val="000000"/>
          <w:sz w:val="24"/>
        </w:rPr>
      </w:pPr>
      <w:r>
        <w:rPr>
          <w:rFonts w:hint="eastAsia" w:ascii="宋体" w:hAnsi="宋体"/>
          <w:color w:val="000000"/>
          <w:sz w:val="24"/>
        </w:rPr>
        <w:t>10. 违约责任</w:t>
      </w:r>
    </w:p>
    <w:p w14:paraId="0FD95FBA">
      <w:pPr>
        <w:spacing w:line="360" w:lineRule="auto"/>
        <w:ind w:firstLine="480" w:firstLineChars="200"/>
        <w:rPr>
          <w:rFonts w:hint="eastAsia" w:ascii="宋体" w:hAnsi="宋体"/>
          <w:color w:val="000000"/>
          <w:sz w:val="24"/>
        </w:rPr>
      </w:pPr>
      <w:r>
        <w:rPr>
          <w:rFonts w:hint="eastAsia" w:ascii="宋体" w:hAnsi="宋体"/>
          <w:color w:val="000000"/>
          <w:sz w:val="24"/>
        </w:rPr>
        <w:t>10.1 如果乙方未能在本协议规定及双方另行签订的单项服务合同规定的期限或甲方书面同意延长的期限内提供服务，甲方可以要求乙方支付违约金，违约金的计算标准由双方商定。</w:t>
      </w:r>
    </w:p>
    <w:p w14:paraId="0B7AF4DF">
      <w:pPr>
        <w:spacing w:line="360" w:lineRule="auto"/>
        <w:ind w:firstLine="480" w:firstLineChars="200"/>
        <w:rPr>
          <w:rFonts w:hint="eastAsia" w:ascii="宋体" w:hAnsi="宋体"/>
          <w:color w:val="000000"/>
          <w:sz w:val="24"/>
        </w:rPr>
      </w:pPr>
      <w:r>
        <w:rPr>
          <w:rFonts w:hint="eastAsia" w:ascii="宋体" w:hAnsi="宋体"/>
          <w:color w:val="000000"/>
          <w:sz w:val="24"/>
        </w:rPr>
        <w:t>如果乙方应付违约金达到最高限额后仍不能提供服务，甲方可以解除或部分解除本协议。</w:t>
      </w:r>
    </w:p>
    <w:p w14:paraId="6BAA5C9A">
      <w:pPr>
        <w:spacing w:line="360" w:lineRule="auto"/>
        <w:ind w:firstLine="480" w:firstLineChars="200"/>
        <w:rPr>
          <w:rFonts w:hint="eastAsia" w:ascii="宋体" w:hAnsi="宋体"/>
          <w:color w:val="000000"/>
          <w:sz w:val="24"/>
        </w:rPr>
      </w:pPr>
      <w:r>
        <w:rPr>
          <w:rFonts w:hint="eastAsia" w:ascii="宋体" w:hAnsi="宋体"/>
          <w:color w:val="000000"/>
          <w:sz w:val="24"/>
        </w:rPr>
        <w:t>10.2 违约金不足以弥补甲方损失的，乙方应赔偿甲方的损失，补足违约金不足部分。支付违约金、赔偿金后，除非甲方行使解除权，乙方仍应按照本协议的约定履行其义务。</w:t>
      </w:r>
    </w:p>
    <w:p w14:paraId="558A6092">
      <w:pPr>
        <w:spacing w:line="360" w:lineRule="auto"/>
        <w:ind w:firstLine="480" w:firstLineChars="200"/>
        <w:rPr>
          <w:rFonts w:hint="eastAsia" w:ascii="宋体" w:hAnsi="宋体"/>
          <w:color w:val="000000"/>
          <w:sz w:val="24"/>
        </w:rPr>
      </w:pPr>
      <w:r>
        <w:rPr>
          <w:rFonts w:hint="eastAsia" w:ascii="宋体" w:hAnsi="宋体"/>
          <w:color w:val="000000"/>
          <w:sz w:val="24"/>
        </w:rPr>
        <w:t>10.3 如果乙方未能履行本协议规定的义务：乙方在甲方发出违约通知后30日 内，或在甲方书面同意延长的时间内未能及时纠正其违约行为，甲方可以解除或部分解除本协议。</w:t>
      </w:r>
    </w:p>
    <w:p w14:paraId="29058A30">
      <w:pPr>
        <w:spacing w:line="360" w:lineRule="auto"/>
        <w:ind w:firstLine="480" w:firstLineChars="200"/>
        <w:rPr>
          <w:rFonts w:hint="eastAsia" w:ascii="宋体" w:hAnsi="宋体"/>
          <w:color w:val="000000"/>
          <w:sz w:val="24"/>
        </w:rPr>
      </w:pPr>
      <w:r>
        <w:rPr>
          <w:rFonts w:hint="eastAsia" w:ascii="宋体" w:hAnsi="宋体"/>
          <w:color w:val="000000"/>
          <w:sz w:val="24"/>
        </w:rPr>
        <w:t>10.4 因为乙方延迟提供服务，甲方行使解除权的，自甲方向乙方发出解除或部分解除本协议的书面通知到达乙方时，本协议即告解除或部分解除。</w:t>
      </w:r>
    </w:p>
    <w:p w14:paraId="1627A333">
      <w:pPr>
        <w:spacing w:line="360" w:lineRule="auto"/>
        <w:ind w:firstLine="480" w:firstLineChars="200"/>
        <w:rPr>
          <w:rFonts w:hint="eastAsia" w:ascii="宋体" w:hAnsi="宋体"/>
          <w:color w:val="000000"/>
          <w:sz w:val="24"/>
        </w:rPr>
      </w:pPr>
      <w:r>
        <w:rPr>
          <w:rFonts w:hint="eastAsia" w:ascii="宋体" w:hAnsi="宋体"/>
          <w:color w:val="000000"/>
          <w:sz w:val="24"/>
        </w:rPr>
        <w:t>10.5 如果甲方工作人员发生向乙方索要回扣、恶意压低服务价格、以个人意见影响中介机构发表公正客观报告等行为，乙方有权向甲方纪检监察部门投诉并申请追究其行政责任。</w:t>
      </w:r>
    </w:p>
    <w:p w14:paraId="174D944B">
      <w:pPr>
        <w:spacing w:line="360" w:lineRule="auto"/>
        <w:ind w:firstLine="480" w:firstLineChars="200"/>
        <w:rPr>
          <w:rFonts w:hint="eastAsia" w:ascii="宋体" w:hAnsi="宋体"/>
          <w:color w:val="000000"/>
          <w:sz w:val="24"/>
        </w:rPr>
      </w:pPr>
      <w:r>
        <w:rPr>
          <w:rFonts w:hint="eastAsia" w:ascii="宋体" w:hAnsi="宋体"/>
          <w:color w:val="000000"/>
          <w:sz w:val="24"/>
        </w:rPr>
        <w:t>11. 破产解除协议</w:t>
      </w:r>
    </w:p>
    <w:p w14:paraId="35CAE478">
      <w:pPr>
        <w:spacing w:line="360" w:lineRule="auto"/>
        <w:ind w:firstLine="480" w:firstLineChars="200"/>
        <w:rPr>
          <w:rFonts w:hint="eastAsia" w:ascii="宋体" w:hAnsi="宋体"/>
          <w:color w:val="000000"/>
          <w:sz w:val="24"/>
        </w:rPr>
      </w:pPr>
      <w:r>
        <w:rPr>
          <w:rFonts w:hint="eastAsia" w:ascii="宋体" w:hAnsi="宋体"/>
          <w:color w:val="000000"/>
          <w:sz w:val="24"/>
        </w:rPr>
        <w:t>11.1 如果乙方破产、解散、清算、停业、濒临破产或因其他原因无力履行本协议时，甲方可在任何时候以书面通知乙方解除本协议。自甲方向乙方发出解除本协议的书面通知到达乙方时，本协议即告解除。</w:t>
      </w:r>
    </w:p>
    <w:p w14:paraId="048D3B42">
      <w:pPr>
        <w:spacing w:line="360" w:lineRule="auto"/>
        <w:ind w:firstLine="480" w:firstLineChars="200"/>
        <w:rPr>
          <w:rFonts w:hint="eastAsia" w:ascii="宋体" w:hAnsi="宋体"/>
          <w:color w:val="000000"/>
          <w:sz w:val="24"/>
        </w:rPr>
      </w:pPr>
      <w:r>
        <w:rPr>
          <w:rFonts w:hint="eastAsia" w:ascii="宋体" w:hAnsi="宋体"/>
          <w:color w:val="000000"/>
          <w:sz w:val="24"/>
        </w:rPr>
        <w:t>11.2 本协议解除后，根据协议履行情况，甲方可以要求乙方恢复原状、采取补救措施，并有权要求赔偿损失。</w:t>
      </w:r>
    </w:p>
    <w:p w14:paraId="0172C13D">
      <w:pPr>
        <w:spacing w:line="360" w:lineRule="auto"/>
        <w:ind w:firstLine="480" w:firstLineChars="200"/>
        <w:rPr>
          <w:rFonts w:hint="eastAsia" w:ascii="宋体" w:hAnsi="宋体"/>
          <w:color w:val="000000"/>
          <w:sz w:val="24"/>
        </w:rPr>
      </w:pPr>
      <w:r>
        <w:rPr>
          <w:rFonts w:hint="eastAsia" w:ascii="宋体" w:hAnsi="宋体"/>
          <w:color w:val="000000"/>
          <w:sz w:val="24"/>
        </w:rPr>
        <w:t>12. 不可抗力</w:t>
      </w:r>
    </w:p>
    <w:p w14:paraId="784CE94A">
      <w:pPr>
        <w:spacing w:line="360" w:lineRule="auto"/>
        <w:ind w:firstLine="480" w:firstLineChars="200"/>
        <w:rPr>
          <w:rFonts w:hint="eastAsia" w:ascii="宋体" w:hAnsi="宋体"/>
          <w:color w:val="000000"/>
          <w:sz w:val="24"/>
        </w:rPr>
      </w:pPr>
      <w:r>
        <w:rPr>
          <w:rFonts w:hint="eastAsia" w:ascii="宋体" w:hAnsi="宋体"/>
          <w:color w:val="000000"/>
          <w:sz w:val="24"/>
        </w:rPr>
        <w:t>12.1 本协议所称不可抗力是指不能预见、不能避免并不能克服的客观情况，包括但不限于战争、严重火灾、水灾、台风和地震以及其他双方书面同意属于不可抗力的事故。</w:t>
      </w:r>
    </w:p>
    <w:p w14:paraId="560A8D89">
      <w:pPr>
        <w:spacing w:line="360" w:lineRule="auto"/>
        <w:ind w:firstLine="480" w:firstLineChars="200"/>
        <w:rPr>
          <w:rFonts w:hint="eastAsia" w:ascii="宋体" w:hAnsi="宋体"/>
          <w:color w:val="000000"/>
          <w:sz w:val="24"/>
        </w:rPr>
      </w:pPr>
      <w:r>
        <w:rPr>
          <w:rFonts w:hint="eastAsia" w:ascii="宋体" w:hAnsi="宋体"/>
          <w:color w:val="000000"/>
          <w:sz w:val="24"/>
        </w:rPr>
        <w:t>因为不可抗力导致本协议部分或全部不能履行的，可以部分或全部解除本协议，或者根据不可抗力的影响，甲乙双方协商确定适当延长履行期限，或采取其他补救措施。</w:t>
      </w:r>
    </w:p>
    <w:p w14:paraId="171A6D2C">
      <w:pPr>
        <w:spacing w:line="360" w:lineRule="auto"/>
        <w:ind w:firstLine="480" w:firstLineChars="200"/>
        <w:rPr>
          <w:rFonts w:hint="eastAsia" w:ascii="宋体" w:hAnsi="宋体"/>
          <w:color w:val="000000"/>
          <w:sz w:val="24"/>
        </w:rPr>
      </w:pPr>
      <w:r>
        <w:rPr>
          <w:rFonts w:hint="eastAsia" w:ascii="宋体" w:hAnsi="宋体"/>
          <w:color w:val="000000"/>
          <w:sz w:val="24"/>
        </w:rPr>
        <w:t>12.2 受不可抗力的影响而不能履行的一方应在不可抗力发生后第一时间以书面形式通知另一方，并在不可抗力结束后十个工作日，将有关部门出具的证明文件送达给另一方。根据不可抗力的影响，甲乙双方可以解除或部分解除本协议，或者就本协议的延期履行达成补充协议。</w:t>
      </w:r>
    </w:p>
    <w:p w14:paraId="36273214">
      <w:pPr>
        <w:spacing w:line="360" w:lineRule="auto"/>
        <w:ind w:firstLine="480" w:firstLineChars="200"/>
        <w:rPr>
          <w:rFonts w:hint="eastAsia" w:ascii="宋体" w:hAnsi="宋体"/>
          <w:color w:val="000000"/>
          <w:sz w:val="24"/>
        </w:rPr>
      </w:pPr>
      <w:r>
        <w:rPr>
          <w:rFonts w:hint="eastAsia" w:ascii="宋体" w:hAnsi="宋体"/>
          <w:color w:val="000000"/>
          <w:sz w:val="24"/>
        </w:rPr>
        <w:t>12.3 因为不可抗力不能履行本协议的，根据不可抗力的影响，可以部分或全部免除履约方的责任，法律另有规定的除外。一方迟延履行后发生不可抗力的，不能免除责任。</w:t>
      </w:r>
    </w:p>
    <w:p w14:paraId="4FB87A66">
      <w:pPr>
        <w:spacing w:line="360" w:lineRule="auto"/>
        <w:ind w:firstLine="480" w:firstLineChars="200"/>
        <w:rPr>
          <w:rFonts w:hint="eastAsia" w:ascii="宋体" w:hAnsi="宋体"/>
          <w:color w:val="000000"/>
          <w:sz w:val="24"/>
        </w:rPr>
      </w:pPr>
      <w:r>
        <w:rPr>
          <w:rFonts w:hint="eastAsia" w:ascii="宋体" w:hAnsi="宋体"/>
          <w:color w:val="000000"/>
          <w:sz w:val="24"/>
        </w:rPr>
        <w:t>13. 协议解除后的自救措施</w:t>
      </w:r>
    </w:p>
    <w:p w14:paraId="677D47CF">
      <w:pPr>
        <w:spacing w:line="360" w:lineRule="auto"/>
        <w:ind w:firstLine="480" w:firstLineChars="200"/>
        <w:rPr>
          <w:rFonts w:hint="eastAsia" w:ascii="宋体" w:hAnsi="宋体"/>
          <w:color w:val="000000"/>
          <w:sz w:val="24"/>
        </w:rPr>
      </w:pPr>
      <w:r>
        <w:rPr>
          <w:rFonts w:hint="eastAsia" w:ascii="宋体" w:hAnsi="宋体"/>
          <w:color w:val="000000"/>
          <w:sz w:val="24"/>
        </w:rPr>
        <w:t>甲方依据法律法规和本协议的相关规定解除或部分解除本协议后，有权选择其他有能力的服务商重新作为协议乙方，另行签订服务协议，提供同类或类似服务。</w:t>
      </w:r>
    </w:p>
    <w:p w14:paraId="49716D28">
      <w:pPr>
        <w:spacing w:line="360" w:lineRule="auto"/>
        <w:ind w:firstLine="480" w:firstLineChars="200"/>
        <w:rPr>
          <w:rFonts w:hint="eastAsia" w:ascii="宋体" w:hAnsi="宋体"/>
          <w:color w:val="000000"/>
          <w:sz w:val="24"/>
        </w:rPr>
      </w:pPr>
      <w:r>
        <w:rPr>
          <w:rFonts w:hint="eastAsia" w:ascii="宋体" w:hAnsi="宋体"/>
          <w:color w:val="000000"/>
          <w:sz w:val="24"/>
        </w:rPr>
        <w:t>14．争议的解决</w:t>
      </w:r>
    </w:p>
    <w:p w14:paraId="6F8C7FE6">
      <w:pPr>
        <w:spacing w:line="360" w:lineRule="auto"/>
        <w:ind w:firstLine="480" w:firstLineChars="200"/>
        <w:rPr>
          <w:rFonts w:hint="eastAsia" w:ascii="宋体" w:hAnsi="宋体"/>
          <w:color w:val="000000"/>
          <w:sz w:val="24"/>
        </w:rPr>
      </w:pPr>
      <w:r>
        <w:rPr>
          <w:rFonts w:hint="eastAsia" w:ascii="宋体" w:hAnsi="宋体"/>
          <w:color w:val="000000"/>
          <w:sz w:val="24"/>
        </w:rPr>
        <w:t>甲方与乙方之间凡因本协议引起的或与本协议有关的一切争议，双方应协商解决；协商不成的，任何一方均可向甲方住所地人民法院提出诉讼。</w:t>
      </w:r>
    </w:p>
    <w:p w14:paraId="0BEB2D15">
      <w:pPr>
        <w:spacing w:line="360" w:lineRule="auto"/>
        <w:ind w:firstLine="480" w:firstLineChars="200"/>
        <w:rPr>
          <w:rFonts w:hint="eastAsia" w:ascii="宋体" w:hAnsi="宋体"/>
          <w:color w:val="000000"/>
          <w:sz w:val="24"/>
        </w:rPr>
      </w:pPr>
      <w:r>
        <w:rPr>
          <w:rFonts w:hint="eastAsia" w:ascii="宋体" w:hAnsi="宋体"/>
          <w:color w:val="000000"/>
          <w:sz w:val="24"/>
        </w:rPr>
        <w:t>15. 协议修改</w:t>
      </w:r>
    </w:p>
    <w:p w14:paraId="2E89C115">
      <w:pPr>
        <w:spacing w:line="360" w:lineRule="auto"/>
        <w:ind w:firstLine="480" w:firstLineChars="200"/>
        <w:rPr>
          <w:rFonts w:hint="eastAsia" w:ascii="宋体" w:hAnsi="宋体"/>
          <w:color w:val="000000"/>
          <w:sz w:val="24"/>
        </w:rPr>
      </w:pPr>
      <w:r>
        <w:rPr>
          <w:rFonts w:hint="eastAsia" w:ascii="宋体" w:hAnsi="宋体"/>
          <w:color w:val="000000"/>
          <w:sz w:val="24"/>
        </w:rPr>
        <w:t>对本协议的任何变更，均须由甲方与乙方签署书面的协议修改书后方可生效。</w:t>
      </w:r>
    </w:p>
    <w:p w14:paraId="3E901946">
      <w:pPr>
        <w:spacing w:line="360" w:lineRule="auto"/>
        <w:ind w:firstLine="480" w:firstLineChars="200"/>
        <w:rPr>
          <w:rFonts w:hint="eastAsia" w:ascii="宋体" w:hAnsi="宋体"/>
          <w:color w:val="000000"/>
          <w:sz w:val="24"/>
        </w:rPr>
      </w:pPr>
      <w:r>
        <w:rPr>
          <w:rFonts w:hint="eastAsia" w:ascii="宋体" w:hAnsi="宋体"/>
          <w:color w:val="000000"/>
          <w:sz w:val="24"/>
        </w:rPr>
        <w:t>16. 通知</w:t>
      </w:r>
    </w:p>
    <w:p w14:paraId="7C3E082A">
      <w:pPr>
        <w:spacing w:line="360" w:lineRule="auto"/>
        <w:ind w:firstLine="480" w:firstLineChars="200"/>
        <w:rPr>
          <w:rFonts w:hint="eastAsia" w:ascii="宋体" w:hAnsi="宋体"/>
          <w:color w:val="000000"/>
          <w:sz w:val="24"/>
        </w:rPr>
      </w:pPr>
      <w:r>
        <w:rPr>
          <w:rFonts w:hint="eastAsia" w:ascii="宋体" w:hAnsi="宋体"/>
          <w:color w:val="000000"/>
          <w:sz w:val="24"/>
        </w:rPr>
        <w:t>16.1 本协议任何一方给另一方的通知、回复、确认等，都应以书面的形式通过专人送递、传真或特快专递方式送达，双方的收件地址和收件人以本协议附件一所载明的相关信息为准。如果持特快专递送达通知、回复、确认等，收件日期即为送达日期。</w:t>
      </w:r>
    </w:p>
    <w:p w14:paraId="47B56A26">
      <w:pPr>
        <w:spacing w:line="360" w:lineRule="auto"/>
        <w:ind w:firstLine="480" w:firstLineChars="200"/>
        <w:rPr>
          <w:rFonts w:hint="eastAsia" w:ascii="宋体" w:hAnsi="宋体"/>
          <w:color w:val="000000"/>
          <w:sz w:val="24"/>
        </w:rPr>
      </w:pPr>
      <w:r>
        <w:rPr>
          <w:rFonts w:hint="eastAsia" w:ascii="宋体" w:hAnsi="宋体"/>
          <w:color w:val="000000"/>
          <w:sz w:val="24"/>
        </w:rPr>
        <w:t>16.2 如果一方的收件地址、收件人等通讯信息发生变更，应在变更发生后三个工作日内书面通知对方。通讯信息发生变更的一方不履行或不及时履行通知义务的，自行承担由此引发的一切法律后果。</w:t>
      </w:r>
    </w:p>
    <w:p w14:paraId="3E11EB54">
      <w:pPr>
        <w:spacing w:line="360" w:lineRule="auto"/>
        <w:ind w:firstLine="480" w:firstLineChars="200"/>
        <w:rPr>
          <w:rFonts w:hint="eastAsia" w:ascii="宋体" w:hAnsi="宋体"/>
          <w:color w:val="000000"/>
          <w:sz w:val="24"/>
        </w:rPr>
      </w:pPr>
      <w:r>
        <w:rPr>
          <w:rFonts w:hint="eastAsia" w:ascii="宋体" w:hAnsi="宋体"/>
          <w:color w:val="000000"/>
          <w:sz w:val="24"/>
        </w:rPr>
        <w:t>17. 适用法律</w:t>
      </w:r>
    </w:p>
    <w:p w14:paraId="77656A31">
      <w:pPr>
        <w:spacing w:line="360" w:lineRule="auto"/>
        <w:ind w:firstLine="480" w:firstLineChars="200"/>
        <w:rPr>
          <w:rFonts w:hint="eastAsia" w:ascii="宋体" w:hAnsi="宋体"/>
          <w:color w:val="000000"/>
          <w:sz w:val="24"/>
        </w:rPr>
      </w:pPr>
      <w:r>
        <w:rPr>
          <w:rFonts w:hint="eastAsia" w:ascii="宋体" w:hAnsi="宋体"/>
          <w:color w:val="000000"/>
          <w:sz w:val="24"/>
        </w:rPr>
        <w:t>本协议适用中华人民共和国法律。</w:t>
      </w:r>
    </w:p>
    <w:p w14:paraId="05BDC651">
      <w:pPr>
        <w:spacing w:line="360" w:lineRule="auto"/>
        <w:ind w:firstLine="480" w:firstLineChars="200"/>
        <w:rPr>
          <w:rFonts w:hint="eastAsia" w:ascii="宋体" w:hAnsi="宋体"/>
          <w:color w:val="000000"/>
          <w:sz w:val="24"/>
        </w:rPr>
      </w:pPr>
      <w:r>
        <w:rPr>
          <w:rFonts w:hint="eastAsia" w:ascii="宋体" w:hAnsi="宋体"/>
          <w:color w:val="000000"/>
          <w:sz w:val="24"/>
        </w:rPr>
        <w:t>18. 生效及其它</w:t>
      </w:r>
    </w:p>
    <w:p w14:paraId="7C7DED5F">
      <w:pPr>
        <w:spacing w:line="360" w:lineRule="auto"/>
        <w:ind w:firstLine="480" w:firstLineChars="200"/>
        <w:rPr>
          <w:rFonts w:hint="eastAsia" w:ascii="宋体" w:hAnsi="宋体"/>
          <w:color w:val="000000"/>
          <w:sz w:val="24"/>
        </w:rPr>
      </w:pPr>
      <w:r>
        <w:rPr>
          <w:rFonts w:hint="eastAsia" w:ascii="宋体" w:hAnsi="宋体"/>
          <w:color w:val="000000"/>
          <w:sz w:val="24"/>
        </w:rPr>
        <w:t>18.1 本协议经双方加盖公章后生效。</w:t>
      </w:r>
    </w:p>
    <w:p w14:paraId="1761478C">
      <w:pPr>
        <w:spacing w:line="360" w:lineRule="auto"/>
        <w:ind w:firstLine="480" w:firstLineChars="200"/>
        <w:rPr>
          <w:rFonts w:hint="eastAsia" w:ascii="宋体" w:hAnsi="宋体"/>
          <w:color w:val="000000"/>
          <w:sz w:val="24"/>
        </w:rPr>
      </w:pPr>
      <w:r>
        <w:rPr>
          <w:rFonts w:hint="eastAsia" w:ascii="宋体" w:hAnsi="宋体"/>
          <w:color w:val="000000"/>
          <w:sz w:val="24"/>
        </w:rPr>
        <w:t>18.2 本协议一式六份，以中文书写，双方各执三份，</w:t>
      </w:r>
    </w:p>
    <w:p w14:paraId="0B9D2D30">
      <w:pPr>
        <w:spacing w:line="360" w:lineRule="auto"/>
        <w:ind w:firstLine="480" w:firstLineChars="200"/>
        <w:rPr>
          <w:rFonts w:hint="eastAsia" w:ascii="宋体" w:hAnsi="宋体"/>
          <w:color w:val="000000"/>
          <w:sz w:val="24"/>
        </w:rPr>
      </w:pPr>
      <w:r>
        <w:rPr>
          <w:rFonts w:hint="eastAsia" w:ascii="宋体" w:hAnsi="宋体"/>
          <w:color w:val="000000"/>
          <w:sz w:val="24"/>
        </w:rPr>
        <w:t>18.3 如需修改或补充本协议内容，经协商，双方应签署书面修改或补充协议，并将其作为本协议的组成部分。</w:t>
      </w:r>
    </w:p>
    <w:p w14:paraId="0D34C37D">
      <w:pPr>
        <w:spacing w:line="360" w:lineRule="auto"/>
        <w:ind w:firstLine="480" w:firstLineChars="200"/>
        <w:rPr>
          <w:rFonts w:hint="eastAsia" w:ascii="宋体" w:hAnsi="宋体"/>
          <w:color w:val="000000"/>
          <w:sz w:val="24"/>
        </w:rPr>
      </w:pPr>
      <w:r>
        <w:rPr>
          <w:rFonts w:hint="eastAsia" w:ascii="宋体" w:hAnsi="宋体"/>
          <w:color w:val="000000"/>
          <w:sz w:val="24"/>
        </w:rPr>
        <w:t>19. 协议有效期</w:t>
      </w:r>
    </w:p>
    <w:p w14:paraId="75DEF52F">
      <w:pPr>
        <w:spacing w:line="360" w:lineRule="auto"/>
        <w:ind w:firstLine="480" w:firstLineChars="200"/>
        <w:rPr>
          <w:rFonts w:hint="eastAsia" w:ascii="宋体" w:hAnsi="宋体"/>
          <w:color w:val="000000"/>
          <w:sz w:val="24"/>
        </w:rPr>
      </w:pPr>
      <w:r>
        <w:rPr>
          <w:rFonts w:hint="eastAsia" w:ascii="宋体" w:hAnsi="宋体"/>
          <w:color w:val="000000"/>
          <w:sz w:val="24"/>
        </w:rPr>
        <w:t>本协议有效期年，自    年  月  日至    年  月  日。</w:t>
      </w:r>
    </w:p>
    <w:p w14:paraId="30AB1520">
      <w:pPr>
        <w:spacing w:line="360" w:lineRule="auto"/>
        <w:ind w:firstLine="480" w:firstLineChars="200"/>
        <w:rPr>
          <w:rFonts w:hint="eastAsia" w:ascii="宋体" w:hAnsi="宋体"/>
          <w:color w:val="000000"/>
          <w:sz w:val="24"/>
        </w:rPr>
      </w:pPr>
    </w:p>
    <w:p w14:paraId="3263E519">
      <w:pPr>
        <w:spacing w:line="360" w:lineRule="auto"/>
        <w:ind w:firstLine="480" w:firstLineChars="200"/>
        <w:rPr>
          <w:rFonts w:hint="eastAsia" w:ascii="宋体" w:hAnsi="宋体"/>
          <w:color w:val="000000"/>
          <w:sz w:val="24"/>
        </w:rPr>
      </w:pPr>
      <w:r>
        <w:rPr>
          <w:rFonts w:hint="eastAsia" w:ascii="宋体" w:hAnsi="宋体"/>
          <w:color w:val="000000"/>
          <w:sz w:val="24"/>
        </w:rPr>
        <w:t>甲方：                            乙方：</w:t>
      </w:r>
    </w:p>
    <w:p w14:paraId="6851774E">
      <w:pPr>
        <w:spacing w:line="360" w:lineRule="auto"/>
        <w:ind w:firstLine="480" w:firstLineChars="200"/>
        <w:rPr>
          <w:rFonts w:hint="eastAsia" w:ascii="宋体" w:hAnsi="宋体"/>
          <w:color w:val="000000"/>
          <w:sz w:val="24"/>
        </w:rPr>
      </w:pPr>
    </w:p>
    <w:p w14:paraId="74DA6194">
      <w:pPr>
        <w:spacing w:line="360" w:lineRule="auto"/>
        <w:ind w:firstLine="480" w:firstLineChars="200"/>
        <w:rPr>
          <w:rFonts w:hint="eastAsia" w:ascii="宋体" w:hAnsi="宋体"/>
          <w:color w:val="000000"/>
          <w:sz w:val="24"/>
        </w:rPr>
      </w:pPr>
      <w:r>
        <w:rPr>
          <w:rFonts w:hint="eastAsia" w:ascii="宋体" w:hAnsi="宋体"/>
          <w:color w:val="000000"/>
          <w:sz w:val="24"/>
        </w:rPr>
        <w:t>部门负责人：                      法定代表人：</w:t>
      </w:r>
    </w:p>
    <w:p w14:paraId="42937F39">
      <w:pPr>
        <w:spacing w:line="360" w:lineRule="auto"/>
        <w:ind w:firstLine="480" w:firstLineChars="200"/>
        <w:rPr>
          <w:rFonts w:hint="eastAsia" w:ascii="宋体" w:hAnsi="宋体"/>
          <w:color w:val="000000"/>
          <w:sz w:val="24"/>
        </w:rPr>
      </w:pPr>
      <w:r>
        <w:rPr>
          <w:rFonts w:hint="eastAsia" w:ascii="宋体" w:hAnsi="宋体"/>
          <w:color w:val="000000"/>
          <w:sz w:val="24"/>
        </w:rPr>
        <w:t>（盖章）                               （盖章）</w:t>
      </w:r>
    </w:p>
    <w:p w14:paraId="6E607759">
      <w:pPr>
        <w:spacing w:line="360" w:lineRule="auto"/>
        <w:ind w:firstLine="480" w:firstLineChars="200"/>
        <w:rPr>
          <w:rFonts w:hint="eastAsia" w:ascii="宋体" w:hAnsi="宋体"/>
          <w:color w:val="000000"/>
          <w:sz w:val="24"/>
        </w:rPr>
      </w:pPr>
    </w:p>
    <w:p w14:paraId="0E849618">
      <w:pPr>
        <w:widowControl/>
        <w:jc w:val="left"/>
        <w:rPr>
          <w:rFonts w:hint="eastAsia" w:ascii="宋体" w:hAnsi="宋体" w:eastAsia="宋体" w:cs="宋体"/>
          <w:b/>
          <w:bCs/>
          <w:sz w:val="24"/>
          <w:szCs w:val="24"/>
        </w:rPr>
      </w:pPr>
      <w:r>
        <w:rPr>
          <w:rFonts w:hint="eastAsia" w:ascii="宋体" w:hAnsi="宋体"/>
          <w:color w:val="000000"/>
          <w:sz w:val="24"/>
        </w:rPr>
        <w:t>签订时间：     年  月  日         签订时间：     年  月  日</w:t>
      </w:r>
    </w:p>
    <w:p w14:paraId="1D306D17">
      <w:pPr>
        <w:pStyle w:val="18"/>
        <w:widowControl/>
        <w:spacing w:line="360" w:lineRule="auto"/>
        <w:rPr>
          <w:rFonts w:hint="eastAsia" w:cs="宋体"/>
        </w:rPr>
      </w:pPr>
    </w:p>
    <w:p w14:paraId="6663C7AE">
      <w:pPr>
        <w:rPr>
          <w:b/>
          <w:sz w:val="36"/>
          <w:szCs w:val="36"/>
        </w:rPr>
      </w:pPr>
      <w:bookmarkStart w:id="814" w:name="_Toc16679"/>
      <w:r>
        <w:rPr>
          <w:b/>
          <w:sz w:val="36"/>
          <w:szCs w:val="36"/>
        </w:rPr>
        <w:br w:type="page"/>
      </w:r>
    </w:p>
    <w:p w14:paraId="71B8B581">
      <w:pPr>
        <w:spacing w:line="360" w:lineRule="auto"/>
        <w:jc w:val="center"/>
        <w:outlineLvl w:val="0"/>
        <w:rPr>
          <w:b/>
          <w:sz w:val="36"/>
          <w:szCs w:val="36"/>
        </w:rPr>
      </w:pPr>
      <w:r>
        <w:rPr>
          <w:b/>
          <w:sz w:val="36"/>
          <w:szCs w:val="36"/>
        </w:rPr>
        <w:t xml:space="preserve">第七章   </w:t>
      </w:r>
      <w:r>
        <w:rPr>
          <w:rFonts w:hint="eastAsia"/>
          <w:b/>
          <w:sz w:val="36"/>
          <w:szCs w:val="36"/>
          <w:lang w:eastAsia="zh-CN"/>
        </w:rPr>
        <w:t>响应文件</w:t>
      </w:r>
      <w:r>
        <w:rPr>
          <w:b/>
          <w:sz w:val="36"/>
          <w:szCs w:val="36"/>
        </w:rPr>
        <w:t>格式</w:t>
      </w:r>
      <w:bookmarkEnd w:id="814"/>
    </w:p>
    <w:p w14:paraId="084C2457">
      <w:pPr>
        <w:tabs>
          <w:tab w:val="left" w:pos="900"/>
          <w:tab w:val="left" w:pos="1980"/>
        </w:tabs>
        <w:snapToGrid w:val="0"/>
        <w:spacing w:line="360" w:lineRule="auto"/>
        <w:ind w:left="142"/>
        <w:rPr>
          <w:b/>
          <w:sz w:val="24"/>
        </w:rPr>
      </w:pPr>
    </w:p>
    <w:p w14:paraId="1C86F97A">
      <w:pPr>
        <w:tabs>
          <w:tab w:val="left" w:pos="900"/>
          <w:tab w:val="left" w:pos="1980"/>
        </w:tabs>
        <w:snapToGrid w:val="0"/>
        <w:spacing w:line="360" w:lineRule="auto"/>
        <w:ind w:left="142"/>
        <w:rPr>
          <w:sz w:val="24"/>
        </w:rPr>
      </w:pPr>
      <w:r>
        <w:rPr>
          <w:rFonts w:hint="eastAsia"/>
          <w:b/>
          <w:sz w:val="24"/>
          <w:lang w:eastAsia="zh-CN"/>
        </w:rPr>
        <w:t>供应商</w:t>
      </w:r>
      <w:r>
        <w:rPr>
          <w:b/>
          <w:sz w:val="24"/>
        </w:rPr>
        <w:t>编制文件须知</w:t>
      </w:r>
    </w:p>
    <w:p w14:paraId="3680A13B">
      <w:pPr>
        <w:tabs>
          <w:tab w:val="left" w:pos="900"/>
          <w:tab w:val="left" w:pos="1980"/>
        </w:tabs>
        <w:snapToGrid w:val="0"/>
        <w:spacing w:line="360" w:lineRule="auto"/>
        <w:ind w:left="142"/>
        <w:rPr>
          <w:sz w:val="24"/>
        </w:rPr>
      </w:pPr>
      <w:r>
        <w:rPr>
          <w:sz w:val="24"/>
        </w:rPr>
        <w:t>1、</w:t>
      </w:r>
      <w:r>
        <w:rPr>
          <w:rFonts w:hint="eastAsia"/>
          <w:sz w:val="24"/>
          <w:lang w:eastAsia="zh-CN"/>
        </w:rPr>
        <w:t>供应商</w:t>
      </w:r>
      <w:r>
        <w:rPr>
          <w:sz w:val="24"/>
        </w:rPr>
        <w:t>按照本部分的顺序编制</w:t>
      </w:r>
      <w:r>
        <w:rPr>
          <w:rFonts w:hint="eastAsia"/>
          <w:sz w:val="24"/>
          <w:lang w:eastAsia="zh-CN"/>
        </w:rPr>
        <w:t>响应文件</w:t>
      </w:r>
      <w:r>
        <w:rPr>
          <w:sz w:val="24"/>
        </w:rPr>
        <w:t>（资格证明文件）、</w:t>
      </w:r>
      <w:r>
        <w:rPr>
          <w:rFonts w:hint="eastAsia"/>
          <w:sz w:val="24"/>
          <w:lang w:eastAsia="zh-CN"/>
        </w:rPr>
        <w:t>响应文件</w:t>
      </w:r>
      <w:r>
        <w:rPr>
          <w:sz w:val="24"/>
        </w:rPr>
        <w:t>（商务技术文件），编制中涉及格式资料的，应按照本部分提供的内容和格式（所有表格的格式可扩展）填写提交。</w:t>
      </w:r>
    </w:p>
    <w:p w14:paraId="0328375A">
      <w:pPr>
        <w:tabs>
          <w:tab w:val="left" w:pos="900"/>
          <w:tab w:val="left" w:pos="1980"/>
        </w:tabs>
        <w:snapToGrid w:val="0"/>
        <w:spacing w:line="360" w:lineRule="auto"/>
        <w:ind w:left="142"/>
        <w:rPr>
          <w:kern w:val="0"/>
          <w:sz w:val="24"/>
        </w:rPr>
      </w:pPr>
      <w:r>
        <w:rPr>
          <w:sz w:val="24"/>
        </w:rPr>
        <w:t>2、</w:t>
      </w:r>
      <w:r>
        <w:rPr>
          <w:kern w:val="0"/>
          <w:sz w:val="24"/>
        </w:rPr>
        <w:t>对于</w:t>
      </w:r>
      <w:r>
        <w:rPr>
          <w:rFonts w:hint="eastAsia"/>
          <w:kern w:val="0"/>
          <w:sz w:val="24"/>
          <w:lang w:eastAsia="zh-CN"/>
        </w:rPr>
        <w:t>遴选文件</w:t>
      </w:r>
      <w:r>
        <w:rPr>
          <w:kern w:val="0"/>
          <w:sz w:val="24"/>
        </w:rPr>
        <w:t>中标记了“实质性格式”文件的，</w:t>
      </w:r>
      <w:r>
        <w:rPr>
          <w:rFonts w:hint="eastAsia"/>
          <w:sz w:val="24"/>
          <w:lang w:eastAsia="zh-CN"/>
        </w:rPr>
        <w:t>供应商</w:t>
      </w:r>
      <w:r>
        <w:rPr>
          <w:sz w:val="24"/>
        </w:rPr>
        <w:t>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。未标记“实质性格式”的文件和</w:t>
      </w:r>
      <w:r>
        <w:rPr>
          <w:rFonts w:hint="eastAsia"/>
          <w:kern w:val="0"/>
          <w:sz w:val="24"/>
          <w:lang w:eastAsia="zh-CN"/>
        </w:rPr>
        <w:t>遴选文件</w:t>
      </w:r>
      <w:r>
        <w:rPr>
          <w:kern w:val="0"/>
          <w:sz w:val="24"/>
        </w:rPr>
        <w:t>未提供格式的内容，可由</w:t>
      </w:r>
      <w:r>
        <w:rPr>
          <w:rFonts w:hint="eastAsia"/>
          <w:kern w:val="0"/>
          <w:sz w:val="24"/>
          <w:lang w:eastAsia="zh-CN"/>
        </w:rPr>
        <w:t>供应商</w:t>
      </w:r>
      <w:r>
        <w:rPr>
          <w:kern w:val="0"/>
          <w:sz w:val="24"/>
        </w:rPr>
        <w:t>自行编写。</w:t>
      </w:r>
    </w:p>
    <w:p w14:paraId="6D380D24">
      <w:pPr>
        <w:tabs>
          <w:tab w:val="left" w:pos="900"/>
          <w:tab w:val="left" w:pos="1980"/>
        </w:tabs>
        <w:snapToGrid w:val="0"/>
        <w:spacing w:line="360" w:lineRule="auto"/>
        <w:ind w:left="142"/>
        <w:rPr>
          <w:sz w:val="24"/>
        </w:rPr>
      </w:pPr>
      <w:r>
        <w:rPr>
          <w:sz w:val="24"/>
        </w:rPr>
        <w:t>3、全部声明和问题的回答及所附材料必须是真实的、准确的和完整的。</w:t>
      </w:r>
    </w:p>
    <w:p w14:paraId="7DB1AF17">
      <w:pPr>
        <w:widowControl/>
        <w:jc w:val="left"/>
        <w:rPr>
          <w:sz w:val="24"/>
        </w:rPr>
      </w:pPr>
      <w:r>
        <w:rPr>
          <w:sz w:val="24"/>
        </w:rPr>
        <w:br w:type="page"/>
      </w:r>
    </w:p>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14:paraId="27602DA0">
      <w:pPr>
        <w:keepNext/>
        <w:keepLines/>
        <w:autoSpaceDE w:val="0"/>
        <w:autoSpaceDN w:val="0"/>
        <w:adjustRightInd w:val="0"/>
        <w:spacing w:before="120" w:line="300" w:lineRule="auto"/>
        <w:jc w:val="left"/>
        <w:outlineLvl w:val="1"/>
        <w:rPr>
          <w:b/>
          <w:kern w:val="0"/>
          <w:sz w:val="30"/>
          <w:szCs w:val="20"/>
        </w:rPr>
      </w:pPr>
      <w:r>
        <w:rPr>
          <w:b/>
          <w:spacing w:val="20"/>
          <w:sz w:val="24"/>
        </w:rPr>
        <w:t>一、资格证明文件格式</w:t>
      </w:r>
    </w:p>
    <w:p w14:paraId="639634D0">
      <w:pPr>
        <w:rPr>
          <w:b/>
          <w:spacing w:val="20"/>
          <w:szCs w:val="21"/>
        </w:rPr>
      </w:pPr>
    </w:p>
    <w:p w14:paraId="31DAF2CE">
      <w:pPr>
        <w:rPr>
          <w:b/>
          <w:sz w:val="24"/>
        </w:rPr>
      </w:pPr>
      <w:r>
        <w:rPr>
          <w:rFonts w:hint="eastAsia"/>
          <w:b/>
          <w:spacing w:val="20"/>
          <w:sz w:val="24"/>
          <w:lang w:eastAsia="zh-CN"/>
        </w:rPr>
        <w:t>响应文件</w:t>
      </w:r>
      <w:r>
        <w:rPr>
          <w:b/>
          <w:spacing w:val="20"/>
          <w:sz w:val="24"/>
        </w:rPr>
        <w:t>（资格证明文件）</w:t>
      </w:r>
      <w:r>
        <w:rPr>
          <w:b/>
          <w:sz w:val="24"/>
        </w:rPr>
        <w:t>封面（非实质性格式）</w:t>
      </w:r>
    </w:p>
    <w:p w14:paraId="6318D3C1">
      <w:pPr>
        <w:jc w:val="center"/>
        <w:rPr>
          <w:szCs w:val="21"/>
        </w:rPr>
      </w:pPr>
    </w:p>
    <w:p w14:paraId="10EB2D9D">
      <w:pPr>
        <w:jc w:val="center"/>
        <w:rPr>
          <w:b/>
          <w:spacing w:val="60"/>
          <w:sz w:val="84"/>
          <w:szCs w:val="84"/>
        </w:rPr>
      </w:pPr>
      <w:r>
        <w:rPr>
          <w:rFonts w:hint="eastAsia"/>
          <w:b/>
          <w:spacing w:val="60"/>
          <w:sz w:val="84"/>
          <w:szCs w:val="84"/>
          <w:lang w:val="en-US" w:eastAsia="zh-CN"/>
        </w:rPr>
        <w:t>响 应</w:t>
      </w:r>
      <w:r>
        <w:rPr>
          <w:b/>
          <w:spacing w:val="60"/>
          <w:sz w:val="84"/>
          <w:szCs w:val="84"/>
        </w:rPr>
        <w:t xml:space="preserve"> 文 件</w:t>
      </w:r>
    </w:p>
    <w:p w14:paraId="0EDB3A16">
      <w:pPr>
        <w:jc w:val="center"/>
        <w:rPr>
          <w:b/>
          <w:spacing w:val="60"/>
          <w:sz w:val="52"/>
          <w:szCs w:val="52"/>
        </w:rPr>
      </w:pPr>
      <w:r>
        <w:rPr>
          <w:b/>
          <w:spacing w:val="60"/>
          <w:sz w:val="52"/>
          <w:szCs w:val="52"/>
        </w:rPr>
        <w:t>（资格证明文件）</w:t>
      </w:r>
    </w:p>
    <w:p w14:paraId="4A53705B">
      <w:pPr>
        <w:ind w:firstLine="542" w:firstLineChars="150"/>
        <w:rPr>
          <w:b/>
          <w:spacing w:val="20"/>
          <w:sz w:val="32"/>
          <w:szCs w:val="32"/>
        </w:rPr>
      </w:pPr>
    </w:p>
    <w:p w14:paraId="044F6660">
      <w:pPr>
        <w:ind w:firstLine="542" w:firstLineChars="150"/>
        <w:rPr>
          <w:b/>
          <w:spacing w:val="20"/>
          <w:sz w:val="32"/>
          <w:szCs w:val="32"/>
        </w:rPr>
      </w:pPr>
    </w:p>
    <w:p w14:paraId="3DD26094">
      <w:pPr>
        <w:ind w:firstLine="542" w:firstLineChars="150"/>
        <w:rPr>
          <w:b/>
          <w:spacing w:val="20"/>
          <w:sz w:val="32"/>
          <w:szCs w:val="32"/>
        </w:rPr>
      </w:pPr>
      <w:r>
        <w:rPr>
          <w:b/>
          <w:spacing w:val="20"/>
          <w:sz w:val="32"/>
          <w:szCs w:val="32"/>
        </w:rPr>
        <w:t>项目名称:</w:t>
      </w:r>
    </w:p>
    <w:p w14:paraId="249D5B5E">
      <w:pPr>
        <w:ind w:firstLine="542" w:firstLineChars="150"/>
        <w:rPr>
          <w:b/>
          <w:spacing w:val="20"/>
          <w:sz w:val="32"/>
          <w:szCs w:val="32"/>
        </w:rPr>
      </w:pPr>
      <w:r>
        <w:rPr>
          <w:b/>
          <w:spacing w:val="20"/>
          <w:sz w:val="32"/>
          <w:szCs w:val="32"/>
        </w:rPr>
        <w:t>项目编号/包号：</w:t>
      </w:r>
    </w:p>
    <w:p w14:paraId="21036D6F">
      <w:pPr>
        <w:ind w:firstLine="542" w:firstLineChars="150"/>
        <w:rPr>
          <w:b/>
          <w:spacing w:val="20"/>
          <w:sz w:val="32"/>
          <w:szCs w:val="32"/>
        </w:rPr>
      </w:pPr>
    </w:p>
    <w:p w14:paraId="58089368">
      <w:pPr>
        <w:ind w:firstLine="542" w:firstLineChars="150"/>
        <w:rPr>
          <w:b/>
          <w:spacing w:val="20"/>
          <w:sz w:val="32"/>
          <w:szCs w:val="32"/>
        </w:rPr>
      </w:pPr>
    </w:p>
    <w:p w14:paraId="17E0150D">
      <w:pPr>
        <w:jc w:val="center"/>
        <w:rPr>
          <w:b/>
          <w:sz w:val="32"/>
          <w:szCs w:val="32"/>
        </w:rPr>
      </w:pPr>
    </w:p>
    <w:p w14:paraId="7274F3E4">
      <w:pPr>
        <w:jc w:val="center"/>
        <w:rPr>
          <w:b/>
          <w:sz w:val="32"/>
          <w:szCs w:val="32"/>
        </w:rPr>
      </w:pPr>
    </w:p>
    <w:p w14:paraId="0762B1C5">
      <w:pPr>
        <w:jc w:val="center"/>
        <w:rPr>
          <w:b/>
          <w:sz w:val="32"/>
          <w:szCs w:val="32"/>
        </w:rPr>
      </w:pPr>
    </w:p>
    <w:p w14:paraId="12430AC9">
      <w:pPr>
        <w:jc w:val="center"/>
        <w:rPr>
          <w:b/>
          <w:spacing w:val="20"/>
          <w:sz w:val="32"/>
          <w:szCs w:val="32"/>
        </w:rPr>
      </w:pPr>
    </w:p>
    <w:p w14:paraId="294341E6">
      <w:pPr>
        <w:jc w:val="center"/>
        <w:rPr>
          <w:b/>
          <w:spacing w:val="20"/>
          <w:sz w:val="32"/>
          <w:szCs w:val="32"/>
        </w:rPr>
      </w:pPr>
    </w:p>
    <w:p w14:paraId="63A4C841">
      <w:pPr>
        <w:jc w:val="center"/>
        <w:rPr>
          <w:b/>
          <w:spacing w:val="20"/>
          <w:sz w:val="32"/>
          <w:szCs w:val="32"/>
        </w:rPr>
      </w:pPr>
    </w:p>
    <w:p w14:paraId="65674C01">
      <w:pPr>
        <w:spacing w:line="360" w:lineRule="auto"/>
        <w:ind w:firstLine="1445" w:firstLineChars="400"/>
        <w:jc w:val="left"/>
        <w:rPr>
          <w:b/>
          <w:spacing w:val="20"/>
          <w:sz w:val="32"/>
          <w:szCs w:val="32"/>
        </w:rPr>
      </w:pPr>
      <w:r>
        <w:rPr>
          <w:rFonts w:hint="eastAsia"/>
          <w:b/>
          <w:spacing w:val="20"/>
          <w:sz w:val="32"/>
          <w:szCs w:val="32"/>
          <w:lang w:eastAsia="zh-CN"/>
        </w:rPr>
        <w:t>供应商</w:t>
      </w:r>
      <w:r>
        <w:rPr>
          <w:b/>
          <w:spacing w:val="20"/>
          <w:sz w:val="32"/>
          <w:szCs w:val="32"/>
        </w:rPr>
        <w:t>名称：</w:t>
      </w:r>
    </w:p>
    <w:p w14:paraId="3014D233">
      <w:pPr>
        <w:jc w:val="center"/>
        <w:rPr>
          <w:b/>
          <w:sz w:val="32"/>
          <w:szCs w:val="32"/>
        </w:rPr>
      </w:pPr>
    </w:p>
    <w:p w14:paraId="6A7EB5D1">
      <w:pPr>
        <w:spacing w:line="360" w:lineRule="auto"/>
        <w:outlineLvl w:val="1"/>
        <w:rPr>
          <w:color w:val="000000"/>
          <w:sz w:val="24"/>
        </w:rPr>
      </w:pPr>
      <w:r>
        <w:rPr>
          <w:b/>
          <w:spacing w:val="20"/>
          <w:sz w:val="32"/>
          <w:szCs w:val="32"/>
        </w:rPr>
        <w:br w:type="page"/>
      </w:r>
      <w:r>
        <w:rPr>
          <w:rFonts w:hint="eastAsia"/>
          <w:bCs/>
          <w:spacing w:val="20"/>
          <w:sz w:val="24"/>
        </w:rPr>
        <w:t>1</w:t>
      </w:r>
      <w:r>
        <w:rPr>
          <w:sz w:val="24"/>
        </w:rPr>
        <w:t>满足《中华人民共和国政府采购法》第二十二条规定</w:t>
      </w:r>
    </w:p>
    <w:p w14:paraId="5865B516">
      <w:pPr>
        <w:spacing w:line="360" w:lineRule="auto"/>
        <w:outlineLvl w:val="2"/>
        <w:rPr>
          <w:color w:val="000000"/>
          <w:sz w:val="24"/>
        </w:rPr>
      </w:pPr>
      <w:r>
        <w:rPr>
          <w:color w:val="000000"/>
          <w:sz w:val="24"/>
        </w:rPr>
        <w:t>1-1 营业执照等证明文件</w:t>
      </w:r>
    </w:p>
    <w:p w14:paraId="648C6CB1">
      <w:pPr>
        <w:tabs>
          <w:tab w:val="left" w:pos="1080"/>
        </w:tabs>
        <w:snapToGrid w:val="0"/>
        <w:rPr>
          <w:sz w:val="24"/>
        </w:rPr>
      </w:pPr>
    </w:p>
    <w:p w14:paraId="30009D2E">
      <w:pPr>
        <w:widowControl/>
        <w:jc w:val="left"/>
        <w:outlineLvl w:val="2"/>
        <w:rPr>
          <w:bCs/>
          <w:color w:val="000000"/>
        </w:rPr>
      </w:pPr>
      <w:r>
        <w:rPr>
          <w:color w:val="000000"/>
          <w:sz w:val="24"/>
        </w:rPr>
        <w:br w:type="page"/>
      </w:r>
      <w:r>
        <w:rPr>
          <w:color w:val="000000"/>
          <w:sz w:val="24"/>
          <w:szCs w:val="32"/>
        </w:rPr>
        <w:t xml:space="preserve">1-2 </w:t>
      </w:r>
      <w:r>
        <w:rPr>
          <w:rFonts w:hint="eastAsia"/>
          <w:color w:val="000000"/>
          <w:sz w:val="24"/>
          <w:szCs w:val="32"/>
          <w:lang w:eastAsia="zh-CN"/>
        </w:rPr>
        <w:t>供应商</w:t>
      </w:r>
      <w:r>
        <w:rPr>
          <w:color w:val="000000"/>
          <w:sz w:val="24"/>
          <w:szCs w:val="32"/>
        </w:rPr>
        <w:t>资格声明书</w:t>
      </w:r>
    </w:p>
    <w:p w14:paraId="1808CD56">
      <w:pPr>
        <w:jc w:val="center"/>
        <w:rPr>
          <w:b/>
          <w:color w:val="000000"/>
          <w:sz w:val="36"/>
          <w:szCs w:val="36"/>
        </w:rPr>
      </w:pPr>
      <w:r>
        <w:rPr>
          <w:rFonts w:hint="eastAsia"/>
          <w:b/>
          <w:color w:val="000000"/>
          <w:sz w:val="36"/>
          <w:szCs w:val="36"/>
          <w:lang w:eastAsia="zh-CN"/>
        </w:rPr>
        <w:t>供应商</w:t>
      </w:r>
      <w:r>
        <w:rPr>
          <w:b/>
          <w:color w:val="000000"/>
          <w:sz w:val="36"/>
          <w:szCs w:val="36"/>
        </w:rPr>
        <w:t>资格声明书</w:t>
      </w:r>
    </w:p>
    <w:p w14:paraId="6B88BE84">
      <w:pPr>
        <w:tabs>
          <w:tab w:val="left" w:pos="5580"/>
        </w:tabs>
        <w:spacing w:line="360" w:lineRule="auto"/>
        <w:rPr>
          <w:sz w:val="24"/>
        </w:rPr>
      </w:pPr>
    </w:p>
    <w:p w14:paraId="2EDAC42B">
      <w:pPr>
        <w:tabs>
          <w:tab w:val="left" w:pos="5580"/>
        </w:tabs>
        <w:spacing w:line="360" w:lineRule="auto"/>
        <w:rPr>
          <w:sz w:val="24"/>
        </w:rPr>
      </w:pPr>
      <w:r>
        <w:rPr>
          <w:sz w:val="24"/>
        </w:rPr>
        <w:t>致：</w:t>
      </w:r>
      <w:r>
        <w:rPr>
          <w:sz w:val="24"/>
          <w:u w:val="single"/>
        </w:rPr>
        <w:t>采购人或采购代理机构</w:t>
      </w:r>
    </w:p>
    <w:p w14:paraId="7D9DE43F">
      <w:pPr>
        <w:spacing w:line="360" w:lineRule="auto"/>
        <w:ind w:firstLine="480" w:firstLineChars="200"/>
        <w:rPr>
          <w:sz w:val="24"/>
        </w:rPr>
      </w:pPr>
      <w:r>
        <w:rPr>
          <w:sz w:val="24"/>
        </w:rPr>
        <w:t>在参与本次项目投标中，我单位承诺：</w:t>
      </w:r>
    </w:p>
    <w:p w14:paraId="35316FDC">
      <w:pPr>
        <w:numPr>
          <w:ilvl w:val="0"/>
          <w:numId w:val="14"/>
        </w:numPr>
        <w:spacing w:line="360" w:lineRule="auto"/>
        <w:ind w:left="1134"/>
        <w:rPr>
          <w:sz w:val="24"/>
          <w:szCs w:val="22"/>
        </w:rPr>
      </w:pPr>
      <w:r>
        <w:rPr>
          <w:sz w:val="24"/>
          <w:szCs w:val="22"/>
        </w:rPr>
        <w:t>具有良好的商业信誉和健全的财务会计制度；</w:t>
      </w:r>
    </w:p>
    <w:p w14:paraId="347C28E6">
      <w:pPr>
        <w:numPr>
          <w:ilvl w:val="0"/>
          <w:numId w:val="14"/>
        </w:numPr>
        <w:spacing w:line="360" w:lineRule="auto"/>
        <w:ind w:left="1134"/>
        <w:rPr>
          <w:sz w:val="24"/>
          <w:szCs w:val="22"/>
        </w:rPr>
      </w:pPr>
      <w:r>
        <w:rPr>
          <w:sz w:val="24"/>
          <w:szCs w:val="22"/>
        </w:rPr>
        <w:t>具有履行合同所必需的设备和专业技术能力；</w:t>
      </w:r>
    </w:p>
    <w:p w14:paraId="398DB12E">
      <w:pPr>
        <w:numPr>
          <w:ilvl w:val="0"/>
          <w:numId w:val="14"/>
        </w:numPr>
        <w:spacing w:line="360" w:lineRule="auto"/>
        <w:ind w:left="1134"/>
        <w:rPr>
          <w:sz w:val="24"/>
          <w:szCs w:val="22"/>
        </w:rPr>
      </w:pPr>
      <w:r>
        <w:rPr>
          <w:sz w:val="24"/>
          <w:szCs w:val="22"/>
        </w:rPr>
        <w:t>有依法缴纳税收和社会保障资金的良好记录；</w:t>
      </w:r>
    </w:p>
    <w:p w14:paraId="1757FAD0">
      <w:pPr>
        <w:numPr>
          <w:ilvl w:val="0"/>
          <w:numId w:val="14"/>
        </w:numPr>
        <w:spacing w:line="360" w:lineRule="auto"/>
        <w:ind w:left="1134"/>
        <w:rPr>
          <w:sz w:val="24"/>
          <w:szCs w:val="22"/>
        </w:rPr>
      </w:pPr>
      <w:r>
        <w:rPr>
          <w:sz w:val="24"/>
          <w:szCs w:val="22"/>
        </w:rPr>
        <w:t>参加采购活动前三年内，在经营活动中没有重大违法记录（重大违法记录指因违法经营受到刑事处罚或者责令停产停业、吊销许可证或者执照、较大数额罚款等行政处罚，不包括因违法经营被禁止在一定期限内参加采购活动，但期限已经届满的情形）；</w:t>
      </w:r>
    </w:p>
    <w:p w14:paraId="00F3EE5B">
      <w:pPr>
        <w:numPr>
          <w:ilvl w:val="0"/>
          <w:numId w:val="14"/>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29F8B007">
      <w:pPr>
        <w:numPr>
          <w:ilvl w:val="0"/>
          <w:numId w:val="14"/>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54A40896">
      <w:pPr>
        <w:numPr>
          <w:ilvl w:val="0"/>
          <w:numId w:val="14"/>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与我单位存在“单位负责人为同一人或者存在直接控股、管理关系”的其他法人单位信息如下（如有，不论其是否参加同一合同项下的采购活动均须填写）：</w:t>
      </w:r>
    </w:p>
    <w:tbl>
      <w:tblPr>
        <w:tblStyle w:val="4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5A153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BC4C5F9">
            <w:pPr>
              <w:jc w:val="center"/>
              <w:rPr>
                <w:sz w:val="24"/>
              </w:rPr>
            </w:pPr>
            <w:r>
              <w:rPr>
                <w:sz w:val="24"/>
              </w:rPr>
              <w:t>序号</w:t>
            </w:r>
          </w:p>
        </w:tc>
        <w:tc>
          <w:tcPr>
            <w:tcW w:w="4574" w:type="dxa"/>
            <w:vAlign w:val="center"/>
          </w:tcPr>
          <w:p w14:paraId="563DBDC1">
            <w:pPr>
              <w:jc w:val="center"/>
              <w:rPr>
                <w:sz w:val="24"/>
              </w:rPr>
            </w:pPr>
            <w:r>
              <w:rPr>
                <w:sz w:val="24"/>
              </w:rPr>
              <w:t>单位名称</w:t>
            </w:r>
          </w:p>
        </w:tc>
        <w:tc>
          <w:tcPr>
            <w:tcW w:w="2976" w:type="dxa"/>
            <w:vAlign w:val="center"/>
          </w:tcPr>
          <w:p w14:paraId="08392A97">
            <w:pPr>
              <w:jc w:val="center"/>
              <w:rPr>
                <w:sz w:val="24"/>
              </w:rPr>
            </w:pPr>
            <w:r>
              <w:rPr>
                <w:sz w:val="24"/>
              </w:rPr>
              <w:t>相互关系</w:t>
            </w:r>
          </w:p>
        </w:tc>
      </w:tr>
      <w:tr w14:paraId="12FBB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7CF7FD4">
            <w:pPr>
              <w:jc w:val="center"/>
              <w:rPr>
                <w:sz w:val="24"/>
              </w:rPr>
            </w:pPr>
            <w:r>
              <w:rPr>
                <w:sz w:val="24"/>
              </w:rPr>
              <w:t>1</w:t>
            </w:r>
          </w:p>
        </w:tc>
        <w:tc>
          <w:tcPr>
            <w:tcW w:w="4574" w:type="dxa"/>
            <w:vAlign w:val="center"/>
          </w:tcPr>
          <w:p w14:paraId="1A6023D5">
            <w:pPr>
              <w:jc w:val="center"/>
              <w:rPr>
                <w:sz w:val="24"/>
              </w:rPr>
            </w:pPr>
          </w:p>
        </w:tc>
        <w:tc>
          <w:tcPr>
            <w:tcW w:w="2976" w:type="dxa"/>
            <w:vAlign w:val="center"/>
          </w:tcPr>
          <w:p w14:paraId="15BB48BE">
            <w:pPr>
              <w:jc w:val="center"/>
              <w:rPr>
                <w:sz w:val="24"/>
              </w:rPr>
            </w:pPr>
          </w:p>
        </w:tc>
      </w:tr>
      <w:tr w14:paraId="4D306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B260E85">
            <w:pPr>
              <w:jc w:val="center"/>
              <w:rPr>
                <w:sz w:val="24"/>
              </w:rPr>
            </w:pPr>
            <w:r>
              <w:rPr>
                <w:sz w:val="24"/>
              </w:rPr>
              <w:t>2</w:t>
            </w:r>
          </w:p>
        </w:tc>
        <w:tc>
          <w:tcPr>
            <w:tcW w:w="4574" w:type="dxa"/>
            <w:vAlign w:val="center"/>
          </w:tcPr>
          <w:p w14:paraId="1FDFE503">
            <w:pPr>
              <w:jc w:val="center"/>
              <w:rPr>
                <w:sz w:val="24"/>
              </w:rPr>
            </w:pPr>
          </w:p>
        </w:tc>
        <w:tc>
          <w:tcPr>
            <w:tcW w:w="2976" w:type="dxa"/>
            <w:vAlign w:val="center"/>
          </w:tcPr>
          <w:p w14:paraId="360C22E7">
            <w:pPr>
              <w:jc w:val="center"/>
              <w:rPr>
                <w:sz w:val="24"/>
              </w:rPr>
            </w:pPr>
          </w:p>
        </w:tc>
      </w:tr>
      <w:tr w14:paraId="4D43D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4754D8C">
            <w:pPr>
              <w:jc w:val="center"/>
              <w:rPr>
                <w:sz w:val="24"/>
              </w:rPr>
            </w:pPr>
            <w:r>
              <w:rPr>
                <w:sz w:val="24"/>
              </w:rPr>
              <w:t>…</w:t>
            </w:r>
          </w:p>
        </w:tc>
        <w:tc>
          <w:tcPr>
            <w:tcW w:w="4574" w:type="dxa"/>
            <w:vAlign w:val="center"/>
          </w:tcPr>
          <w:p w14:paraId="2BF656E7">
            <w:pPr>
              <w:jc w:val="center"/>
              <w:rPr>
                <w:sz w:val="24"/>
              </w:rPr>
            </w:pPr>
          </w:p>
        </w:tc>
        <w:tc>
          <w:tcPr>
            <w:tcW w:w="2976" w:type="dxa"/>
            <w:vAlign w:val="center"/>
          </w:tcPr>
          <w:p w14:paraId="5AFBA7F4">
            <w:pPr>
              <w:jc w:val="center"/>
              <w:rPr>
                <w:sz w:val="24"/>
              </w:rPr>
            </w:pPr>
          </w:p>
        </w:tc>
      </w:tr>
    </w:tbl>
    <w:p w14:paraId="67CD6034"/>
    <w:p w14:paraId="13B45D26">
      <w:pPr>
        <w:ind w:firstLine="480" w:firstLineChars="200"/>
        <w:rPr>
          <w:sz w:val="24"/>
          <w:szCs w:val="22"/>
        </w:rPr>
      </w:pPr>
      <w:r>
        <w:rPr>
          <w:sz w:val="24"/>
        </w:rPr>
        <w:t>上述声明真实有效，否则我方负全部责任。</w:t>
      </w:r>
    </w:p>
    <w:p w14:paraId="4642F362">
      <w:pPr>
        <w:spacing w:line="360" w:lineRule="auto"/>
        <w:rPr>
          <w:sz w:val="24"/>
        </w:rPr>
      </w:pPr>
    </w:p>
    <w:p w14:paraId="4440899B">
      <w:pPr>
        <w:autoSpaceDE w:val="0"/>
        <w:autoSpaceDN w:val="0"/>
        <w:adjustRightInd w:val="0"/>
        <w:snapToGrid w:val="0"/>
        <w:spacing w:before="25" w:after="25" w:line="360" w:lineRule="auto"/>
        <w:jc w:val="right"/>
        <w:rPr>
          <w:color w:val="000000"/>
          <w:sz w:val="24"/>
          <w:lang w:val="zh-CN"/>
        </w:rPr>
      </w:pPr>
      <w:r>
        <w:rPr>
          <w:rFonts w:hint="eastAsia"/>
          <w:color w:val="000000"/>
          <w:sz w:val="24"/>
          <w:lang w:eastAsia="zh-CN"/>
        </w:rPr>
        <w:t>供应商</w:t>
      </w:r>
      <w:r>
        <w:rPr>
          <w:color w:val="000000"/>
          <w:sz w:val="24"/>
        </w:rPr>
        <w:t>名称（加盖公章）</w:t>
      </w:r>
      <w:r>
        <w:rPr>
          <w:color w:val="000000"/>
          <w:sz w:val="24"/>
          <w:lang w:val="zh-CN"/>
        </w:rPr>
        <w:t>：    ____________</w:t>
      </w:r>
    </w:p>
    <w:p w14:paraId="1509E913">
      <w:pPr>
        <w:spacing w:line="360" w:lineRule="auto"/>
        <w:ind w:right="360" w:firstLine="480"/>
        <w:jc w:val="right"/>
        <w:rPr>
          <w:sz w:val="24"/>
        </w:rPr>
      </w:pPr>
      <w:r>
        <w:rPr>
          <w:color w:val="000000"/>
          <w:sz w:val="24"/>
          <w:szCs w:val="20"/>
        </w:rPr>
        <w:t xml:space="preserve">日期：_____年______月______日   </w:t>
      </w:r>
    </w:p>
    <w:p w14:paraId="1C9FBEAC">
      <w:pPr>
        <w:spacing w:line="360" w:lineRule="auto"/>
        <w:rPr>
          <w:sz w:val="24"/>
        </w:rPr>
      </w:pPr>
      <w:r>
        <w:rPr>
          <w:sz w:val="24"/>
        </w:rPr>
        <w:t>说明：供应商承诺不实的，依据《政府采购法》第七十七条“提供虚假材料谋取中标、成交的”有关规定予以处理。</w:t>
      </w:r>
    </w:p>
    <w:p w14:paraId="3E54674F">
      <w:pPr>
        <w:tabs>
          <w:tab w:val="left" w:pos="5580"/>
        </w:tabs>
        <w:spacing w:line="360" w:lineRule="auto"/>
        <w:rPr>
          <w:sz w:val="24"/>
        </w:rPr>
        <w:sectPr>
          <w:footerReference r:id="rId6" w:type="default"/>
          <w:pgSz w:w="11907" w:h="16840"/>
          <w:pgMar w:top="1418" w:right="1134" w:bottom="1418" w:left="1701" w:header="851" w:footer="851" w:gutter="0"/>
          <w:cols w:space="720" w:num="1"/>
          <w:docGrid w:linePitch="462" w:charSpace="0"/>
        </w:sectPr>
      </w:pPr>
    </w:p>
    <w:p w14:paraId="545FC2C7">
      <w:pPr>
        <w:tabs>
          <w:tab w:val="left" w:pos="360"/>
        </w:tabs>
        <w:snapToGrid w:val="0"/>
        <w:spacing w:line="360" w:lineRule="auto"/>
        <w:outlineLvl w:val="1"/>
        <w:rPr>
          <w:color w:val="000000"/>
          <w:sz w:val="24"/>
          <w:szCs w:val="20"/>
        </w:rPr>
      </w:pPr>
      <w:r>
        <w:rPr>
          <w:rFonts w:hint="eastAsia"/>
          <w:color w:val="000000"/>
          <w:sz w:val="24"/>
          <w:szCs w:val="20"/>
        </w:rPr>
        <w:t>2</w:t>
      </w:r>
      <w:r>
        <w:rPr>
          <w:rFonts w:hint="eastAsia"/>
          <w:color w:val="000000"/>
          <w:sz w:val="24"/>
          <w:szCs w:val="20"/>
          <w:lang w:val="en-US" w:eastAsia="zh-CN"/>
        </w:rPr>
        <w:t>参照</w:t>
      </w:r>
      <w:r>
        <w:rPr>
          <w:color w:val="000000"/>
          <w:sz w:val="24"/>
          <w:szCs w:val="20"/>
        </w:rPr>
        <w:t>落实政府采购政策需满足的资格要求</w:t>
      </w:r>
    </w:p>
    <w:p w14:paraId="25340E47">
      <w:pPr>
        <w:spacing w:line="360" w:lineRule="auto"/>
        <w:outlineLvl w:val="2"/>
        <w:rPr>
          <w:rFonts w:hint="eastAsia" w:eastAsia="宋体"/>
          <w:b/>
          <w:bCs/>
          <w:color w:val="000000"/>
          <w:sz w:val="24"/>
          <w:szCs w:val="20"/>
          <w:lang w:eastAsia="zh-CN"/>
        </w:rPr>
      </w:pPr>
      <w:r>
        <w:rPr>
          <w:color w:val="000000"/>
          <w:sz w:val="24"/>
          <w:szCs w:val="20"/>
        </w:rPr>
        <w:t>2-1 中小企业政策证明文件</w:t>
      </w:r>
      <w:r>
        <w:rPr>
          <w:rFonts w:hint="eastAsia"/>
          <w:b/>
          <w:bCs/>
          <w:color w:val="000000"/>
          <w:sz w:val="24"/>
          <w:szCs w:val="20"/>
          <w:lang w:eastAsia="zh-CN"/>
        </w:rPr>
        <w:t>（</w:t>
      </w:r>
      <w:r>
        <w:rPr>
          <w:rFonts w:hint="eastAsia"/>
          <w:b/>
          <w:bCs/>
          <w:color w:val="000000"/>
          <w:sz w:val="24"/>
          <w:szCs w:val="20"/>
          <w:lang w:val="en-US" w:eastAsia="zh-CN"/>
        </w:rPr>
        <w:t>本项目不适用</w:t>
      </w:r>
      <w:r>
        <w:rPr>
          <w:rFonts w:hint="eastAsia"/>
          <w:b/>
          <w:bCs/>
          <w:color w:val="000000"/>
          <w:sz w:val="24"/>
          <w:szCs w:val="20"/>
          <w:lang w:eastAsia="zh-CN"/>
        </w:rPr>
        <w:t>）</w:t>
      </w:r>
    </w:p>
    <w:p w14:paraId="077D41B2">
      <w:pPr>
        <w:tabs>
          <w:tab w:val="left" w:pos="5580"/>
        </w:tabs>
        <w:spacing w:line="360" w:lineRule="auto"/>
        <w:rPr>
          <w:sz w:val="24"/>
        </w:rPr>
      </w:pPr>
      <w:r>
        <w:rPr>
          <w:sz w:val="24"/>
        </w:rPr>
        <w:t>说明：</w:t>
      </w:r>
    </w:p>
    <w:p w14:paraId="3A232169">
      <w:pPr>
        <w:tabs>
          <w:tab w:val="left" w:pos="5580"/>
        </w:tabs>
        <w:spacing w:line="360" w:lineRule="auto"/>
        <w:rPr>
          <w:sz w:val="24"/>
        </w:rPr>
      </w:pPr>
      <w:r>
        <w:rPr>
          <w:sz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3285A9DD">
      <w:pPr>
        <w:tabs>
          <w:tab w:val="left" w:pos="5580"/>
        </w:tabs>
        <w:spacing w:line="360" w:lineRule="auto"/>
        <w:rPr>
          <w:sz w:val="24"/>
        </w:rPr>
      </w:pPr>
      <w:r>
        <w:rPr>
          <w:sz w:val="24"/>
        </w:rPr>
        <w:t>（2）如本项目（包）专门面向中小企业采购，</w:t>
      </w:r>
      <w:r>
        <w:rPr>
          <w:rFonts w:hint="eastAsia"/>
          <w:sz w:val="24"/>
          <w:lang w:eastAsia="zh-CN"/>
        </w:rPr>
        <w:t>响应文件</w:t>
      </w:r>
      <w:r>
        <w:rPr>
          <w:sz w:val="24"/>
        </w:rPr>
        <w:t>中须提供《中小企业声明函》或《残疾人福利性单位声明函》或由省级以上监狱管理局、戒毒管理局（含新疆生产建设兵团）出具的属于监狱企业的证明文件，且建议在资格证明文件部分提供。</w:t>
      </w:r>
    </w:p>
    <w:p w14:paraId="46DFF2B8">
      <w:pPr>
        <w:tabs>
          <w:tab w:val="left" w:pos="5580"/>
        </w:tabs>
        <w:spacing w:line="360" w:lineRule="auto"/>
        <w:rPr>
          <w:sz w:val="24"/>
        </w:rPr>
      </w:pPr>
      <w:r>
        <w:rPr>
          <w:sz w:val="24"/>
        </w:rPr>
        <w:t>（3）如本项目（包）预留部分采购项目预算专门面向中小企业采购，且要求获得采购合同的供应商将采购项目中的一定比例分包给一家或者多家中小企业的，如供应商因落实政府采购政策拟进行分包的，</w:t>
      </w:r>
      <w:r>
        <w:rPr>
          <w:rFonts w:hint="eastAsia"/>
          <w:sz w:val="24"/>
          <w:lang w:eastAsia="zh-CN"/>
        </w:rPr>
        <w:t>响应文件</w:t>
      </w:r>
      <w:r>
        <w:rPr>
          <w:sz w:val="24"/>
        </w:rPr>
        <w:t>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166A6AFE">
      <w:pPr>
        <w:tabs>
          <w:tab w:val="left" w:pos="5580"/>
        </w:tabs>
        <w:spacing w:line="360" w:lineRule="auto"/>
        <w:rPr>
          <w:sz w:val="24"/>
        </w:rPr>
      </w:pPr>
      <w:r>
        <w:rPr>
          <w:sz w:val="24"/>
        </w:rPr>
        <w:t>（4）如本项目（包）预留部分采购项目预算专门面向中小企业采购，且要求供应商以联合体形式参加采购活动</w:t>
      </w:r>
      <w:r>
        <w:t>，</w:t>
      </w:r>
      <w:bookmarkStart w:id="815" w:name="_Hlk145526067"/>
      <w:r>
        <w:rPr>
          <w:sz w:val="24"/>
        </w:rPr>
        <w:t>如供应商为联合体的，</w:t>
      </w:r>
      <w:bookmarkEnd w:id="815"/>
      <w:r>
        <w:rPr>
          <w:rFonts w:hint="eastAsia"/>
          <w:sz w:val="24"/>
          <w:lang w:eastAsia="zh-CN"/>
        </w:rPr>
        <w:t>响应文件</w:t>
      </w:r>
      <w:r>
        <w:rPr>
          <w:sz w:val="24"/>
        </w:rPr>
        <w:t>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46BD51EB">
      <w:pPr>
        <w:tabs>
          <w:tab w:val="left" w:pos="5580"/>
        </w:tabs>
        <w:spacing w:line="360" w:lineRule="auto"/>
        <w:rPr>
          <w:sz w:val="24"/>
        </w:rPr>
      </w:pPr>
      <w:r>
        <w:rPr>
          <w:sz w:val="24"/>
        </w:rPr>
        <w:t>（5）中小企业声明函填写注意事项</w:t>
      </w:r>
    </w:p>
    <w:p w14:paraId="2DFC149F">
      <w:pPr>
        <w:tabs>
          <w:tab w:val="left" w:pos="5580"/>
        </w:tabs>
        <w:spacing w:line="360" w:lineRule="auto"/>
        <w:rPr>
          <w:sz w:val="24"/>
        </w:rPr>
      </w:pPr>
      <w:r>
        <w:rPr>
          <w:sz w:val="24"/>
        </w:rPr>
        <w:t>1）《中小企业声明函》由参加政府采购活动的</w:t>
      </w:r>
      <w:r>
        <w:rPr>
          <w:rFonts w:hint="eastAsia"/>
          <w:sz w:val="24"/>
          <w:lang w:eastAsia="zh-CN"/>
        </w:rPr>
        <w:t>供应商</w:t>
      </w:r>
      <w:r>
        <w:rPr>
          <w:sz w:val="24"/>
        </w:rPr>
        <w:t>出具。联合体投标的，《中小企业声明函》可由牵头人出具。</w:t>
      </w:r>
    </w:p>
    <w:p w14:paraId="1DB15440">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4E1CA86F">
      <w:pPr>
        <w:tabs>
          <w:tab w:val="left" w:pos="5580"/>
        </w:tabs>
        <w:spacing w:line="360" w:lineRule="auto"/>
        <w:rPr>
          <w:sz w:val="24"/>
        </w:rPr>
      </w:pPr>
      <w:r>
        <w:rPr>
          <w:sz w:val="24"/>
        </w:rPr>
        <w:t>3）对于多标的采购项目，</w:t>
      </w:r>
      <w:r>
        <w:rPr>
          <w:rFonts w:hint="eastAsia"/>
          <w:sz w:val="24"/>
          <w:lang w:eastAsia="zh-CN"/>
        </w:rPr>
        <w:t>供应商</w:t>
      </w:r>
      <w:r>
        <w:rPr>
          <w:sz w:val="24"/>
        </w:rPr>
        <w:t>应充分、准确地了解所提供</w:t>
      </w:r>
      <w:r>
        <w:rPr>
          <w:rFonts w:hint="eastAsia"/>
          <w:sz w:val="24"/>
          <w:lang w:eastAsia="zh-CN"/>
        </w:rPr>
        <w:t>服务</w:t>
      </w:r>
      <w:r>
        <w:rPr>
          <w:sz w:val="24"/>
        </w:rPr>
        <w:t>的制造企业、提供服务的承接企业信息。对相关情况了解不清楚的，不建议填报本声明函。</w:t>
      </w:r>
    </w:p>
    <w:p w14:paraId="2A5CFEF2">
      <w:pPr>
        <w:tabs>
          <w:tab w:val="left" w:pos="5580"/>
        </w:tabs>
        <w:spacing w:line="360" w:lineRule="auto"/>
        <w:rPr>
          <w:sz w:val="24"/>
        </w:rPr>
      </w:pPr>
      <w:r>
        <w:rPr>
          <w:sz w:val="24"/>
        </w:rPr>
        <w:t>（6）温馨提示：为方便广大中小企业识别企业规模类型，工业和信息化部组织开发了中小企业规模类型自测小程序，在国务院客户端和工业和信息化部网站上均有链接，</w:t>
      </w:r>
      <w:r>
        <w:rPr>
          <w:rFonts w:hint="eastAsia"/>
          <w:sz w:val="24"/>
          <w:lang w:eastAsia="zh-CN"/>
        </w:rPr>
        <w:t>供应商</w:t>
      </w:r>
      <w:r>
        <w:rPr>
          <w:sz w:val="24"/>
        </w:rPr>
        <w:t>填写所属的行业和指标数据可自动生成企业规模类型测试结果。本项目中小企业划分标准所属行业详见第二章《</w:t>
      </w:r>
      <w:r>
        <w:rPr>
          <w:rFonts w:hint="eastAsia"/>
          <w:sz w:val="24"/>
          <w:lang w:eastAsia="zh-CN"/>
        </w:rPr>
        <w:t>供应商</w:t>
      </w:r>
      <w:r>
        <w:rPr>
          <w:sz w:val="24"/>
        </w:rPr>
        <w:t>须知资料表》，如在该程序中未找到本项目文件规定的中小企业划分标准所属行业，则按照《关于印发中小企业划型标准规定的通知（工信部联企业﹝2011﹞300号）》及</w:t>
      </w:r>
      <w:r>
        <w:rPr>
          <w:rFonts w:hint="eastAsia"/>
          <w:sz w:val="24"/>
        </w:rPr>
        <w:t>《金融业企业划型标准规定》（〔</w:t>
      </w:r>
      <w:r>
        <w:rPr>
          <w:sz w:val="24"/>
        </w:rPr>
        <w:t>2015</w:t>
      </w:r>
      <w:r>
        <w:rPr>
          <w:rFonts w:hint="eastAsia"/>
          <w:sz w:val="24"/>
        </w:rPr>
        <w:t>〕</w:t>
      </w:r>
      <w:r>
        <w:rPr>
          <w:sz w:val="24"/>
        </w:rPr>
        <w:t xml:space="preserve">309 </w:t>
      </w:r>
      <w:r>
        <w:rPr>
          <w:rFonts w:hint="eastAsia"/>
          <w:sz w:val="24"/>
        </w:rPr>
        <w:t>号）等国务院批准的中小企业划分标准执行</w:t>
      </w:r>
      <w:r>
        <w:rPr>
          <w:sz w:val="24"/>
        </w:rPr>
        <w:t>。</w:t>
      </w:r>
    </w:p>
    <w:p w14:paraId="70BCCA42">
      <w:pPr>
        <w:tabs>
          <w:tab w:val="left" w:pos="5580"/>
        </w:tabs>
        <w:spacing w:line="360" w:lineRule="auto"/>
        <w:rPr>
          <w:sz w:val="24"/>
        </w:rPr>
      </w:pPr>
    </w:p>
    <w:p w14:paraId="1BD61E93">
      <w:pPr>
        <w:tabs>
          <w:tab w:val="left" w:pos="5580"/>
        </w:tabs>
        <w:spacing w:line="360" w:lineRule="auto"/>
      </w:pPr>
      <w:r>
        <w:rPr>
          <w:sz w:val="24"/>
        </w:rPr>
        <w:br w:type="page"/>
      </w:r>
      <w:r>
        <w:rPr>
          <w:sz w:val="24"/>
          <w:szCs w:val="32"/>
        </w:rPr>
        <w:t>2-1-1 中小企业证明文件</w:t>
      </w:r>
      <w:r>
        <w:rPr>
          <w:rFonts w:hint="eastAsia"/>
          <w:b/>
          <w:bCs/>
          <w:color w:val="000000"/>
          <w:sz w:val="24"/>
          <w:szCs w:val="20"/>
          <w:lang w:eastAsia="zh-CN"/>
        </w:rPr>
        <w:t>（</w:t>
      </w:r>
      <w:r>
        <w:rPr>
          <w:rFonts w:hint="eastAsia"/>
          <w:b/>
          <w:bCs/>
          <w:color w:val="000000"/>
          <w:sz w:val="24"/>
          <w:szCs w:val="20"/>
          <w:lang w:val="en-US" w:eastAsia="zh-CN"/>
        </w:rPr>
        <w:t>本项目不适用</w:t>
      </w:r>
      <w:r>
        <w:rPr>
          <w:rFonts w:hint="eastAsia"/>
          <w:b/>
          <w:bCs/>
          <w:color w:val="000000"/>
          <w:sz w:val="24"/>
          <w:szCs w:val="20"/>
          <w:lang w:eastAsia="zh-CN"/>
        </w:rPr>
        <w:t>）</w:t>
      </w:r>
    </w:p>
    <w:p w14:paraId="435FC19A">
      <w:pPr>
        <w:spacing w:before="240" w:beforeLines="100" w:after="240" w:afterLines="100" w:line="360" w:lineRule="auto"/>
        <w:jc w:val="center"/>
        <w:rPr>
          <w:b/>
          <w:bCs/>
          <w:color w:val="000000"/>
          <w:sz w:val="36"/>
          <w:szCs w:val="36"/>
        </w:rPr>
      </w:pPr>
      <w:r>
        <w:rPr>
          <w:b/>
          <w:bCs/>
          <w:color w:val="000000"/>
          <w:sz w:val="36"/>
          <w:szCs w:val="36"/>
        </w:rPr>
        <w:t>中小企业声明函（工程、服务）格式</w:t>
      </w:r>
    </w:p>
    <w:p w14:paraId="20B885E4">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E9C2301">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w:t>
      </w:r>
      <w:r>
        <w:rPr>
          <w:rFonts w:hint="eastAsia"/>
          <w:spacing w:val="6"/>
          <w:sz w:val="24"/>
          <w:u w:val="single"/>
        </w:rPr>
        <w:t xml:space="preserve">   </w:t>
      </w:r>
      <w:r>
        <w:rPr>
          <w:spacing w:val="6"/>
          <w:sz w:val="24"/>
          <w:u w:val="single"/>
        </w:rPr>
        <w:t>（中型企业、小型企业、微型企业）</w:t>
      </w:r>
      <w:r>
        <w:rPr>
          <w:spacing w:val="6"/>
          <w:sz w:val="24"/>
        </w:rPr>
        <w:t>；</w:t>
      </w:r>
    </w:p>
    <w:p w14:paraId="4AB2D42E">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，从业人员______人，营业收入为______万元，资产总额为______万元，属于</w:t>
      </w:r>
      <w:r>
        <w:rPr>
          <w:rFonts w:hint="eastAsia"/>
          <w:spacing w:val="6"/>
          <w:sz w:val="24"/>
          <w:u w:val="single"/>
        </w:rPr>
        <w:t xml:space="preserve">   </w:t>
      </w:r>
      <w:r>
        <w:rPr>
          <w:spacing w:val="6"/>
          <w:sz w:val="24"/>
          <w:u w:val="single"/>
        </w:rPr>
        <w:t>（中型企业、小型企业、微型企业）</w:t>
      </w:r>
      <w:r>
        <w:rPr>
          <w:spacing w:val="6"/>
          <w:sz w:val="24"/>
        </w:rPr>
        <w:t>；</w:t>
      </w:r>
    </w:p>
    <w:p w14:paraId="6752DAB0">
      <w:pPr>
        <w:spacing w:line="360" w:lineRule="auto"/>
        <w:ind w:firstLine="504"/>
        <w:rPr>
          <w:spacing w:val="6"/>
          <w:sz w:val="24"/>
        </w:rPr>
      </w:pPr>
    </w:p>
    <w:p w14:paraId="12C2B768">
      <w:pPr>
        <w:spacing w:line="360" w:lineRule="auto"/>
        <w:ind w:firstLine="504"/>
        <w:rPr>
          <w:spacing w:val="6"/>
          <w:sz w:val="24"/>
        </w:rPr>
      </w:pPr>
      <w:r>
        <w:rPr>
          <w:spacing w:val="6"/>
          <w:sz w:val="24"/>
        </w:rPr>
        <w:t>……</w:t>
      </w:r>
    </w:p>
    <w:p w14:paraId="7DAC25FF">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749A4A89">
      <w:pPr>
        <w:spacing w:line="360" w:lineRule="auto"/>
        <w:ind w:firstLine="504"/>
        <w:rPr>
          <w:spacing w:val="6"/>
          <w:sz w:val="24"/>
        </w:rPr>
      </w:pPr>
      <w:r>
        <w:rPr>
          <w:spacing w:val="6"/>
          <w:sz w:val="24"/>
        </w:rPr>
        <w:t>本企业对上述声明内容的真实性负责。如有虚假，将依法承担相应责任。</w:t>
      </w:r>
    </w:p>
    <w:p w14:paraId="50D21EDA">
      <w:pPr>
        <w:spacing w:line="360" w:lineRule="auto"/>
        <w:ind w:right="360" w:firstLine="480"/>
        <w:jc w:val="right"/>
        <w:rPr>
          <w:color w:val="000000"/>
          <w:sz w:val="24"/>
        </w:rPr>
      </w:pPr>
    </w:p>
    <w:p w14:paraId="1F5BA463">
      <w:pPr>
        <w:spacing w:line="360" w:lineRule="auto"/>
        <w:ind w:right="360" w:firstLine="480"/>
        <w:jc w:val="right"/>
        <w:rPr>
          <w:color w:val="000000"/>
          <w:sz w:val="24"/>
        </w:rPr>
      </w:pPr>
      <w:r>
        <w:rPr>
          <w:color w:val="000000"/>
          <w:sz w:val="24"/>
        </w:rPr>
        <w:t>企业名称（盖章）：________</w:t>
      </w:r>
    </w:p>
    <w:p w14:paraId="2D961E5E">
      <w:pPr>
        <w:spacing w:line="360" w:lineRule="auto"/>
        <w:ind w:right="360" w:firstLine="480"/>
        <w:jc w:val="right"/>
        <w:rPr>
          <w:color w:val="000000"/>
          <w:sz w:val="24"/>
        </w:rPr>
      </w:pPr>
      <w:r>
        <w:rPr>
          <w:color w:val="000000"/>
          <w:sz w:val="24"/>
        </w:rPr>
        <w:t>日 期：________</w:t>
      </w:r>
    </w:p>
    <w:p w14:paraId="2D22B89A">
      <w:pPr>
        <w:adjustRightInd w:val="0"/>
        <w:snapToGrid w:val="0"/>
        <w:jc w:val="left"/>
        <w:rPr>
          <w:color w:val="000000"/>
          <w:sz w:val="24"/>
          <w:szCs w:val="21"/>
        </w:rPr>
      </w:pPr>
    </w:p>
    <w:p w14:paraId="2E33F954">
      <w:pPr>
        <w:adjustRightInd w:val="0"/>
        <w:snapToGrid w:val="0"/>
        <w:jc w:val="left"/>
        <w:rPr>
          <w:color w:val="000000"/>
          <w:sz w:val="24"/>
          <w:szCs w:val="21"/>
        </w:rPr>
      </w:pPr>
    </w:p>
    <w:tbl>
      <w:tblPr>
        <w:tblStyle w:val="46"/>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771D2185">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7F65B1BD">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1F861995">
      <w:pPr>
        <w:adjustRightInd w:val="0"/>
        <w:snapToGrid w:val="0"/>
        <w:jc w:val="left"/>
        <w:rPr>
          <w:color w:val="000000"/>
          <w:szCs w:val="21"/>
          <w:vertAlign w:val="superscript"/>
        </w:rPr>
      </w:pPr>
    </w:p>
    <w:p w14:paraId="2F72422D">
      <w:pPr>
        <w:spacing w:line="360" w:lineRule="auto"/>
        <w:ind w:right="360" w:firstLine="480"/>
        <w:jc w:val="right"/>
        <w:rPr>
          <w:color w:val="000000"/>
          <w:sz w:val="24"/>
        </w:rPr>
      </w:pPr>
    </w:p>
    <w:p w14:paraId="2543C7EE">
      <w:pPr>
        <w:spacing w:line="360" w:lineRule="auto"/>
        <w:ind w:right="360" w:firstLine="480"/>
        <w:jc w:val="right"/>
        <w:rPr>
          <w:color w:val="000000"/>
          <w:sz w:val="24"/>
        </w:rPr>
      </w:pPr>
    </w:p>
    <w:p w14:paraId="488735AC">
      <w:pPr>
        <w:spacing w:line="360" w:lineRule="auto"/>
        <w:rPr>
          <w:color w:val="000000"/>
          <w:sz w:val="24"/>
          <w:szCs w:val="20"/>
        </w:rPr>
      </w:pPr>
      <w:r>
        <w:rPr>
          <w:color w:val="000000"/>
          <w:sz w:val="24"/>
          <w:szCs w:val="20"/>
        </w:rPr>
        <w:br w:type="page"/>
      </w:r>
    </w:p>
    <w:p w14:paraId="367F6E0A">
      <w:pPr>
        <w:spacing w:before="240" w:beforeLines="100" w:after="240" w:afterLines="100" w:line="360" w:lineRule="auto"/>
        <w:jc w:val="center"/>
        <w:rPr>
          <w:b/>
          <w:color w:val="000000"/>
          <w:sz w:val="36"/>
          <w:szCs w:val="36"/>
        </w:rPr>
      </w:pPr>
      <w:r>
        <w:rPr>
          <w:b/>
          <w:bCs/>
          <w:color w:val="000000"/>
          <w:sz w:val="36"/>
          <w:szCs w:val="36"/>
        </w:rPr>
        <w:t>残疾人福利性单位声明函格式</w:t>
      </w:r>
      <w:r>
        <w:rPr>
          <w:rFonts w:hint="eastAsia"/>
          <w:b/>
          <w:bCs/>
          <w:color w:val="000000"/>
          <w:sz w:val="24"/>
          <w:szCs w:val="20"/>
          <w:lang w:eastAsia="zh-CN"/>
        </w:rPr>
        <w:t>（</w:t>
      </w:r>
      <w:r>
        <w:rPr>
          <w:rFonts w:hint="eastAsia"/>
          <w:b/>
          <w:bCs/>
          <w:color w:val="000000"/>
          <w:sz w:val="24"/>
          <w:szCs w:val="20"/>
          <w:lang w:val="en-US" w:eastAsia="zh-CN"/>
        </w:rPr>
        <w:t>本项目不适用</w:t>
      </w:r>
      <w:r>
        <w:rPr>
          <w:rFonts w:hint="eastAsia"/>
          <w:b/>
          <w:bCs/>
          <w:color w:val="000000"/>
          <w:sz w:val="24"/>
          <w:szCs w:val="20"/>
          <w:lang w:eastAsia="zh-CN"/>
        </w:rPr>
        <w:t>）</w:t>
      </w:r>
      <w:r>
        <w:rPr>
          <w:b/>
          <w:color w:val="000000"/>
          <w:sz w:val="36"/>
          <w:szCs w:val="36"/>
        </w:rPr>
        <w:t xml:space="preserve">       </w:t>
      </w:r>
    </w:p>
    <w:p w14:paraId="4FF2E396">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（请进行选择）</w:t>
      </w:r>
      <w:r>
        <w:rPr>
          <w:spacing w:val="6"/>
          <w:sz w:val="24"/>
        </w:rPr>
        <w:t>：</w:t>
      </w:r>
    </w:p>
    <w:p w14:paraId="31B8B5EF">
      <w:pPr>
        <w:spacing w:line="588" w:lineRule="exact"/>
        <w:ind w:firstLine="482"/>
        <w:rPr>
          <w:b/>
          <w:spacing w:val="6"/>
          <w:sz w:val="24"/>
        </w:rPr>
      </w:pPr>
      <w:r>
        <w:rPr>
          <w:b/>
          <w:sz w:val="24"/>
        </w:rPr>
        <w:t>□</w:t>
      </w:r>
      <w:r>
        <w:rPr>
          <w:b/>
          <w:spacing w:val="6"/>
          <w:sz w:val="24"/>
        </w:rPr>
        <w:t>不属于符合条件的残疾人福利性单位。</w:t>
      </w:r>
    </w:p>
    <w:p w14:paraId="0728A90B">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w:t>
      </w:r>
      <w:r>
        <w:rPr>
          <w:rFonts w:hint="eastAsia"/>
          <w:spacing w:val="6"/>
          <w:sz w:val="24"/>
          <w:lang w:eastAsia="zh-CN"/>
        </w:rPr>
        <w:t>服务</w:t>
      </w:r>
      <w:r>
        <w:rPr>
          <w:spacing w:val="6"/>
          <w:sz w:val="24"/>
        </w:rPr>
        <w:t>（由本单位承担工程/提供服务），或者提供其他残疾人福利性单位制造的</w:t>
      </w:r>
      <w:r>
        <w:rPr>
          <w:rFonts w:hint="eastAsia"/>
          <w:spacing w:val="6"/>
          <w:sz w:val="24"/>
          <w:lang w:eastAsia="zh-CN"/>
        </w:rPr>
        <w:t>服务</w:t>
      </w:r>
      <w:r>
        <w:rPr>
          <w:spacing w:val="6"/>
          <w:sz w:val="24"/>
        </w:rPr>
        <w:t>（不包括使用非残疾人福利性单位注册商标的</w:t>
      </w:r>
      <w:r>
        <w:rPr>
          <w:rFonts w:hint="eastAsia"/>
          <w:spacing w:val="6"/>
          <w:sz w:val="24"/>
          <w:lang w:eastAsia="zh-CN"/>
        </w:rPr>
        <w:t>服务</w:t>
      </w:r>
      <w:r>
        <w:rPr>
          <w:spacing w:val="6"/>
          <w:sz w:val="24"/>
        </w:rPr>
        <w:t>）。</w:t>
      </w:r>
    </w:p>
    <w:p w14:paraId="432A9B09">
      <w:pPr>
        <w:spacing w:line="588" w:lineRule="exact"/>
        <w:ind w:firstLine="506" w:firstLineChars="200"/>
        <w:rPr>
          <w:spacing w:val="6"/>
          <w:sz w:val="24"/>
        </w:rPr>
      </w:pPr>
      <w:r>
        <w:rPr>
          <w:b/>
          <w:spacing w:val="6"/>
          <w:sz w:val="24"/>
        </w:rPr>
        <w:t>本单位对上述声明的真实性负责。如有虚假，将依法承担相应责任。</w:t>
      </w:r>
    </w:p>
    <w:p w14:paraId="5A32557A">
      <w:pPr>
        <w:spacing w:line="588" w:lineRule="exact"/>
        <w:ind w:firstLine="504" w:firstLineChars="200"/>
        <w:rPr>
          <w:spacing w:val="6"/>
          <w:sz w:val="24"/>
        </w:rPr>
      </w:pPr>
    </w:p>
    <w:p w14:paraId="3120C927">
      <w:pPr>
        <w:spacing w:line="588" w:lineRule="exact"/>
        <w:ind w:firstLine="504" w:firstLineChars="200"/>
        <w:rPr>
          <w:spacing w:val="6"/>
          <w:sz w:val="24"/>
        </w:rPr>
      </w:pPr>
    </w:p>
    <w:p w14:paraId="0B5529AB">
      <w:pPr>
        <w:tabs>
          <w:tab w:val="left" w:pos="4860"/>
        </w:tabs>
        <w:spacing w:line="588" w:lineRule="exact"/>
        <w:ind w:right="1560" w:firstLine="504" w:firstLineChars="200"/>
        <w:jc w:val="center"/>
        <w:rPr>
          <w:spacing w:val="6"/>
          <w:sz w:val="24"/>
        </w:rPr>
      </w:pPr>
      <w:r>
        <w:rPr>
          <w:spacing w:val="6"/>
          <w:sz w:val="24"/>
        </w:rPr>
        <w:t xml:space="preserve">               单位名称（盖章）：</w:t>
      </w:r>
    </w:p>
    <w:p w14:paraId="5BD550BA">
      <w:pPr>
        <w:tabs>
          <w:tab w:val="left" w:pos="4860"/>
        </w:tabs>
        <w:spacing w:line="588" w:lineRule="exact"/>
        <w:ind w:right="1560" w:firstLine="504" w:firstLineChars="200"/>
        <w:jc w:val="center"/>
        <w:rPr>
          <w:spacing w:val="6"/>
          <w:sz w:val="24"/>
        </w:rPr>
      </w:pPr>
      <w:r>
        <w:rPr>
          <w:spacing w:val="6"/>
          <w:sz w:val="24"/>
        </w:rPr>
        <w:t xml:space="preserve">       日  期：</w:t>
      </w:r>
    </w:p>
    <w:p w14:paraId="4D72337F">
      <w:pPr>
        <w:widowControl/>
        <w:jc w:val="left"/>
        <w:rPr>
          <w:sz w:val="24"/>
        </w:rPr>
      </w:pPr>
    </w:p>
    <w:p w14:paraId="128F37AF">
      <w:r>
        <w:br w:type="page"/>
      </w:r>
    </w:p>
    <w:p w14:paraId="0A5FCD2A">
      <w:pPr>
        <w:pStyle w:val="6"/>
      </w:pPr>
      <w:r>
        <w:t>2-1-2 拟分包情况说明及分包意向协议</w:t>
      </w:r>
      <w:r>
        <w:rPr>
          <w:rFonts w:hint="eastAsia"/>
          <w:b/>
          <w:bCs/>
          <w:color w:val="000000"/>
          <w:sz w:val="24"/>
          <w:szCs w:val="20"/>
          <w:lang w:eastAsia="zh-CN"/>
        </w:rPr>
        <w:t>（</w:t>
      </w:r>
      <w:r>
        <w:rPr>
          <w:rFonts w:hint="eastAsia"/>
          <w:b/>
          <w:bCs/>
          <w:color w:val="000000"/>
          <w:sz w:val="24"/>
          <w:szCs w:val="20"/>
          <w:lang w:val="en-US" w:eastAsia="zh-CN"/>
        </w:rPr>
        <w:t>本项目不适用</w:t>
      </w:r>
      <w:r>
        <w:rPr>
          <w:rFonts w:hint="eastAsia"/>
          <w:b/>
          <w:bCs/>
          <w:color w:val="000000"/>
          <w:sz w:val="24"/>
          <w:szCs w:val="20"/>
          <w:lang w:eastAsia="zh-CN"/>
        </w:rPr>
        <w:t>）</w:t>
      </w:r>
    </w:p>
    <w:p w14:paraId="5C1880F1">
      <w:pPr>
        <w:autoSpaceDE w:val="0"/>
        <w:autoSpaceDN w:val="0"/>
        <w:adjustRightInd w:val="0"/>
        <w:jc w:val="center"/>
        <w:rPr>
          <w:color w:val="000000"/>
          <w:sz w:val="30"/>
          <w:szCs w:val="30"/>
        </w:rPr>
      </w:pPr>
    </w:p>
    <w:p w14:paraId="30BAAA1D">
      <w:pPr>
        <w:autoSpaceDE w:val="0"/>
        <w:autoSpaceDN w:val="0"/>
        <w:adjustRightInd w:val="0"/>
        <w:spacing w:line="360" w:lineRule="auto"/>
        <w:jc w:val="center"/>
        <w:rPr>
          <w:b/>
          <w:color w:val="000000"/>
          <w:sz w:val="36"/>
          <w:szCs w:val="36"/>
        </w:rPr>
      </w:pPr>
      <w:r>
        <w:rPr>
          <w:b/>
          <w:color w:val="000000"/>
          <w:sz w:val="36"/>
          <w:szCs w:val="36"/>
        </w:rPr>
        <w:t>拟分包情况说明</w:t>
      </w:r>
    </w:p>
    <w:p w14:paraId="7D58516B">
      <w:pPr>
        <w:tabs>
          <w:tab w:val="left" w:pos="5580"/>
        </w:tabs>
        <w:spacing w:line="360" w:lineRule="auto"/>
        <w:rPr>
          <w:color w:val="000000"/>
          <w:sz w:val="24"/>
        </w:rPr>
      </w:pPr>
      <w:r>
        <w:rPr>
          <w:color w:val="000000"/>
          <w:sz w:val="24"/>
        </w:rPr>
        <w:t>致：</w:t>
      </w:r>
      <w:r>
        <w:rPr>
          <w:color w:val="000000"/>
          <w:sz w:val="24"/>
          <w:u w:val="single"/>
        </w:rPr>
        <w:t>（采购人或采购代理机构）</w:t>
      </w:r>
    </w:p>
    <w:p w14:paraId="20C4BF72">
      <w:pPr>
        <w:adjustRightInd w:val="0"/>
        <w:snapToGrid w:val="0"/>
        <w:spacing w:line="360" w:lineRule="auto"/>
        <w:ind w:firstLine="480" w:firstLineChars="200"/>
        <w:jc w:val="left"/>
        <w:rPr>
          <w:sz w:val="24"/>
        </w:rPr>
      </w:pPr>
      <w:r>
        <w:rPr>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51"/>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5AAAA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21E697F1">
            <w:pPr>
              <w:pStyle w:val="252"/>
              <w:jc w:val="center"/>
              <w:rPr>
                <w:rFonts w:ascii="Times New Roman" w:hAnsi="Times New Roman" w:cs="Times New Roman" w:eastAsiaTheme="minorEastAsia"/>
                <w:sz w:val="24"/>
              </w:rPr>
            </w:pPr>
            <w:r>
              <w:rPr>
                <w:rFonts w:ascii="Times New Roman" w:hAnsi="Times New Roman" w:cs="Times New Roman" w:eastAsiaTheme="minorEastAsia"/>
                <w:sz w:val="24"/>
              </w:rPr>
              <w:t>序号</w:t>
            </w:r>
          </w:p>
        </w:tc>
        <w:tc>
          <w:tcPr>
            <w:tcW w:w="1287" w:type="dxa"/>
            <w:vAlign w:val="center"/>
          </w:tcPr>
          <w:p w14:paraId="482FF9CB">
            <w:pPr>
              <w:pStyle w:val="252"/>
              <w:jc w:val="center"/>
              <w:rPr>
                <w:rFonts w:ascii="Times New Roman" w:hAnsi="Times New Roman" w:cs="Times New Roman" w:eastAsiaTheme="minorEastAsia"/>
                <w:sz w:val="24"/>
              </w:rPr>
            </w:pPr>
            <w:r>
              <w:rPr>
                <w:rFonts w:ascii="Times New Roman" w:hAnsi="Times New Roman" w:cs="Times New Roman" w:eastAsiaTheme="minorEastAsia"/>
                <w:sz w:val="24"/>
              </w:rPr>
              <w:t>分包承担</w:t>
            </w:r>
          </w:p>
          <w:p w14:paraId="7D6A5C07">
            <w:pPr>
              <w:pStyle w:val="252"/>
              <w:jc w:val="center"/>
              <w:rPr>
                <w:rFonts w:ascii="Times New Roman" w:hAnsi="Times New Roman" w:cs="Times New Roman" w:eastAsiaTheme="minorEastAsia"/>
                <w:sz w:val="24"/>
              </w:rPr>
            </w:pPr>
            <w:r>
              <w:rPr>
                <w:rFonts w:ascii="Times New Roman" w:hAnsi="Times New Roman" w:cs="Times New Roman" w:eastAsiaTheme="minorEastAsia"/>
                <w:sz w:val="24"/>
              </w:rPr>
              <w:t>主体名称</w:t>
            </w:r>
          </w:p>
        </w:tc>
        <w:tc>
          <w:tcPr>
            <w:tcW w:w="1513" w:type="dxa"/>
            <w:vAlign w:val="center"/>
          </w:tcPr>
          <w:p w14:paraId="60F296ED">
            <w:pPr>
              <w:pStyle w:val="252"/>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分包承担</w:t>
            </w:r>
          </w:p>
          <w:p w14:paraId="077AFC3B">
            <w:pPr>
              <w:pStyle w:val="252"/>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主体类型</w:t>
            </w:r>
          </w:p>
          <w:p w14:paraId="1680F181">
            <w:pPr>
              <w:pStyle w:val="252"/>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（选择）</w:t>
            </w:r>
          </w:p>
        </w:tc>
        <w:tc>
          <w:tcPr>
            <w:tcW w:w="1125" w:type="dxa"/>
            <w:vAlign w:val="center"/>
          </w:tcPr>
          <w:p w14:paraId="18DA289E">
            <w:pPr>
              <w:pStyle w:val="252"/>
              <w:jc w:val="center"/>
              <w:rPr>
                <w:rFonts w:ascii="Times New Roman" w:hAnsi="Times New Roman" w:cs="Times New Roman" w:eastAsiaTheme="minorEastAsia"/>
                <w:sz w:val="24"/>
              </w:rPr>
            </w:pPr>
            <w:r>
              <w:rPr>
                <w:rFonts w:ascii="Times New Roman" w:hAnsi="Times New Roman" w:cs="Times New Roman" w:eastAsiaTheme="minorEastAsia"/>
                <w:sz w:val="24"/>
              </w:rPr>
              <w:t>资质等级</w:t>
            </w:r>
          </w:p>
        </w:tc>
        <w:tc>
          <w:tcPr>
            <w:tcW w:w="1558" w:type="dxa"/>
            <w:vAlign w:val="center"/>
          </w:tcPr>
          <w:p w14:paraId="2F4865B0">
            <w:pPr>
              <w:pStyle w:val="252"/>
              <w:jc w:val="center"/>
              <w:rPr>
                <w:rFonts w:ascii="Times New Roman" w:hAnsi="Times New Roman" w:cs="Times New Roman" w:eastAsiaTheme="minorEastAsia"/>
                <w:sz w:val="24"/>
              </w:rPr>
            </w:pPr>
            <w:r>
              <w:rPr>
                <w:rFonts w:ascii="Times New Roman" w:hAnsi="Times New Roman" w:cs="Times New Roman" w:eastAsiaTheme="minorEastAsia"/>
                <w:sz w:val="24"/>
              </w:rPr>
              <w:t>拟分包</w:t>
            </w:r>
          </w:p>
          <w:p w14:paraId="4918CB2F">
            <w:pPr>
              <w:pStyle w:val="252"/>
              <w:jc w:val="center"/>
              <w:rPr>
                <w:rFonts w:ascii="Times New Roman" w:hAnsi="Times New Roman" w:cs="Times New Roman" w:eastAsiaTheme="minorEastAsia"/>
                <w:sz w:val="24"/>
              </w:rPr>
            </w:pPr>
            <w:r>
              <w:rPr>
                <w:rFonts w:ascii="Times New Roman" w:hAnsi="Times New Roman" w:cs="Times New Roman" w:eastAsiaTheme="minorEastAsia"/>
                <w:sz w:val="24"/>
              </w:rPr>
              <w:t>合同内容</w:t>
            </w:r>
          </w:p>
        </w:tc>
        <w:tc>
          <w:tcPr>
            <w:tcW w:w="1498" w:type="dxa"/>
            <w:vAlign w:val="center"/>
          </w:tcPr>
          <w:p w14:paraId="7354F600">
            <w:pPr>
              <w:pStyle w:val="252"/>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拟分包</w:t>
            </w:r>
          </w:p>
          <w:p w14:paraId="6A2638F3">
            <w:pPr>
              <w:pStyle w:val="252"/>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合同金额</w:t>
            </w:r>
          </w:p>
          <w:p w14:paraId="6F8CC7B4">
            <w:pPr>
              <w:pStyle w:val="252"/>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（人民币元）</w:t>
            </w:r>
          </w:p>
        </w:tc>
        <w:tc>
          <w:tcPr>
            <w:tcW w:w="1564" w:type="dxa"/>
            <w:vAlign w:val="center"/>
          </w:tcPr>
          <w:p w14:paraId="4B991B96">
            <w:pPr>
              <w:pStyle w:val="252"/>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占该采购包</w:t>
            </w:r>
          </w:p>
          <w:p w14:paraId="3C91BB41">
            <w:pPr>
              <w:pStyle w:val="252"/>
              <w:jc w:val="center"/>
              <w:rPr>
                <w:rFonts w:ascii="Times New Roman" w:hAnsi="Times New Roman" w:cs="Times New Roman" w:eastAsiaTheme="minorEastAsia"/>
                <w:b/>
                <w:sz w:val="24"/>
                <w:lang w:eastAsia="zh-CN"/>
              </w:rPr>
            </w:pPr>
            <w:r>
              <w:rPr>
                <w:rFonts w:ascii="Times New Roman" w:hAnsi="Times New Roman" w:cs="Times New Roman" w:eastAsiaTheme="minorEastAsia"/>
                <w:b/>
                <w:sz w:val="24"/>
                <w:lang w:eastAsia="zh-CN"/>
              </w:rPr>
              <w:t>合同金额的</w:t>
            </w:r>
          </w:p>
          <w:p w14:paraId="0D918284">
            <w:pPr>
              <w:pStyle w:val="252"/>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比例（</w:t>
            </w:r>
            <w:r>
              <w:rPr>
                <w:rFonts w:ascii="Times New Roman" w:hAnsi="Times New Roman" w:eastAsia="Times New Roman" w:cs="Times New Roman"/>
                <w:sz w:val="24"/>
                <w:lang w:eastAsia="zh-CN"/>
              </w:rPr>
              <w:t>%</w:t>
            </w:r>
            <w:r>
              <w:rPr>
                <w:rFonts w:ascii="Times New Roman" w:hAnsi="Times New Roman" w:cs="Times New Roman" w:eastAsiaTheme="minorEastAsia"/>
                <w:sz w:val="24"/>
                <w:lang w:eastAsia="zh-CN"/>
              </w:rPr>
              <w:t>）</w:t>
            </w:r>
          </w:p>
        </w:tc>
      </w:tr>
      <w:tr w14:paraId="131F9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47EC0EED">
            <w:pPr>
              <w:pStyle w:val="252"/>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1287" w:type="dxa"/>
            <w:vAlign w:val="center"/>
          </w:tcPr>
          <w:p w14:paraId="26FC6C8C">
            <w:pPr>
              <w:pStyle w:val="252"/>
              <w:jc w:val="center"/>
              <w:rPr>
                <w:rFonts w:ascii="Times New Roman" w:hAnsi="Times New Roman" w:cs="Times New Roman" w:eastAsiaTheme="minorEastAsia"/>
                <w:sz w:val="30"/>
              </w:rPr>
            </w:pPr>
          </w:p>
        </w:tc>
        <w:tc>
          <w:tcPr>
            <w:tcW w:w="1513" w:type="dxa"/>
            <w:vAlign w:val="center"/>
          </w:tcPr>
          <w:p w14:paraId="57E35733">
            <w:pPr>
              <w:pStyle w:val="252"/>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14:paraId="5CE18E5A">
            <w:pPr>
              <w:pStyle w:val="252"/>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14:paraId="69C3D593">
            <w:pPr>
              <w:pStyle w:val="252"/>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125" w:type="dxa"/>
            <w:vAlign w:val="center"/>
          </w:tcPr>
          <w:p w14:paraId="28CFC18B">
            <w:pPr>
              <w:pStyle w:val="252"/>
              <w:jc w:val="center"/>
              <w:rPr>
                <w:rFonts w:ascii="Times New Roman" w:hAnsi="Times New Roman" w:cs="Times New Roman" w:eastAsiaTheme="minorEastAsia"/>
                <w:sz w:val="30"/>
                <w:lang w:eastAsia="zh-CN"/>
              </w:rPr>
            </w:pPr>
          </w:p>
        </w:tc>
        <w:tc>
          <w:tcPr>
            <w:tcW w:w="1558" w:type="dxa"/>
            <w:vAlign w:val="center"/>
          </w:tcPr>
          <w:p w14:paraId="1BBA30DA">
            <w:pPr>
              <w:pStyle w:val="252"/>
              <w:jc w:val="center"/>
              <w:rPr>
                <w:rFonts w:ascii="Times New Roman" w:hAnsi="Times New Roman" w:cs="Times New Roman" w:eastAsiaTheme="minorEastAsia"/>
                <w:sz w:val="30"/>
                <w:lang w:eastAsia="zh-CN"/>
              </w:rPr>
            </w:pPr>
          </w:p>
        </w:tc>
        <w:tc>
          <w:tcPr>
            <w:tcW w:w="1498" w:type="dxa"/>
            <w:vAlign w:val="center"/>
          </w:tcPr>
          <w:p w14:paraId="6B017C15">
            <w:pPr>
              <w:pStyle w:val="252"/>
              <w:jc w:val="center"/>
              <w:rPr>
                <w:rFonts w:ascii="Times New Roman" w:hAnsi="Times New Roman" w:cs="Times New Roman" w:eastAsiaTheme="minorEastAsia"/>
                <w:sz w:val="30"/>
                <w:lang w:eastAsia="zh-CN"/>
              </w:rPr>
            </w:pPr>
          </w:p>
        </w:tc>
        <w:tc>
          <w:tcPr>
            <w:tcW w:w="1564" w:type="dxa"/>
            <w:vAlign w:val="center"/>
          </w:tcPr>
          <w:p w14:paraId="701DE05B">
            <w:pPr>
              <w:pStyle w:val="252"/>
              <w:jc w:val="center"/>
              <w:rPr>
                <w:rFonts w:ascii="Times New Roman" w:hAnsi="Times New Roman" w:cs="Times New Roman" w:eastAsiaTheme="minorEastAsia"/>
                <w:sz w:val="30"/>
                <w:lang w:eastAsia="zh-CN"/>
              </w:rPr>
            </w:pPr>
          </w:p>
        </w:tc>
      </w:tr>
      <w:tr w14:paraId="7FD7E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7668C4AB">
            <w:pPr>
              <w:pStyle w:val="252"/>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2</w:t>
            </w:r>
          </w:p>
        </w:tc>
        <w:tc>
          <w:tcPr>
            <w:tcW w:w="1287" w:type="dxa"/>
            <w:vAlign w:val="center"/>
          </w:tcPr>
          <w:p w14:paraId="0A56F377">
            <w:pPr>
              <w:pStyle w:val="252"/>
              <w:jc w:val="center"/>
              <w:rPr>
                <w:rFonts w:ascii="Times New Roman" w:hAnsi="Times New Roman" w:cs="Times New Roman" w:eastAsiaTheme="minorEastAsia"/>
                <w:sz w:val="30"/>
              </w:rPr>
            </w:pPr>
          </w:p>
        </w:tc>
        <w:tc>
          <w:tcPr>
            <w:tcW w:w="1513" w:type="dxa"/>
            <w:vAlign w:val="center"/>
          </w:tcPr>
          <w:p w14:paraId="276719C1">
            <w:pPr>
              <w:pStyle w:val="252"/>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14:paraId="3E1F42AA">
            <w:pPr>
              <w:pStyle w:val="252"/>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14:paraId="5E2E812E">
            <w:pPr>
              <w:pStyle w:val="252"/>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125" w:type="dxa"/>
            <w:vAlign w:val="center"/>
          </w:tcPr>
          <w:p w14:paraId="7A9A85C6">
            <w:pPr>
              <w:pStyle w:val="252"/>
              <w:jc w:val="center"/>
              <w:rPr>
                <w:rFonts w:ascii="Times New Roman" w:hAnsi="Times New Roman" w:cs="Times New Roman" w:eastAsiaTheme="minorEastAsia"/>
                <w:sz w:val="30"/>
                <w:lang w:eastAsia="zh-CN"/>
              </w:rPr>
            </w:pPr>
          </w:p>
        </w:tc>
        <w:tc>
          <w:tcPr>
            <w:tcW w:w="1558" w:type="dxa"/>
            <w:vAlign w:val="center"/>
          </w:tcPr>
          <w:p w14:paraId="3702634B">
            <w:pPr>
              <w:pStyle w:val="252"/>
              <w:jc w:val="center"/>
              <w:rPr>
                <w:rFonts w:ascii="Times New Roman" w:hAnsi="Times New Roman" w:cs="Times New Roman" w:eastAsiaTheme="minorEastAsia"/>
                <w:sz w:val="30"/>
                <w:lang w:eastAsia="zh-CN"/>
              </w:rPr>
            </w:pPr>
          </w:p>
        </w:tc>
        <w:tc>
          <w:tcPr>
            <w:tcW w:w="1498" w:type="dxa"/>
            <w:vAlign w:val="center"/>
          </w:tcPr>
          <w:p w14:paraId="0B3F0A18">
            <w:pPr>
              <w:pStyle w:val="252"/>
              <w:jc w:val="center"/>
              <w:rPr>
                <w:rFonts w:ascii="Times New Roman" w:hAnsi="Times New Roman" w:cs="Times New Roman" w:eastAsiaTheme="minorEastAsia"/>
                <w:sz w:val="30"/>
                <w:lang w:eastAsia="zh-CN"/>
              </w:rPr>
            </w:pPr>
          </w:p>
        </w:tc>
        <w:tc>
          <w:tcPr>
            <w:tcW w:w="1564" w:type="dxa"/>
            <w:vAlign w:val="center"/>
          </w:tcPr>
          <w:p w14:paraId="1F04991D">
            <w:pPr>
              <w:pStyle w:val="252"/>
              <w:jc w:val="center"/>
              <w:rPr>
                <w:rFonts w:ascii="Times New Roman" w:hAnsi="Times New Roman" w:cs="Times New Roman" w:eastAsiaTheme="minorEastAsia"/>
                <w:sz w:val="30"/>
                <w:lang w:eastAsia="zh-CN"/>
              </w:rPr>
            </w:pPr>
          </w:p>
        </w:tc>
      </w:tr>
      <w:tr w14:paraId="5F8BF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1063807C">
            <w:pPr>
              <w:pStyle w:val="252"/>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w:t>
            </w:r>
          </w:p>
        </w:tc>
        <w:tc>
          <w:tcPr>
            <w:tcW w:w="1287" w:type="dxa"/>
            <w:vAlign w:val="center"/>
          </w:tcPr>
          <w:p w14:paraId="6EB399EC">
            <w:pPr>
              <w:pStyle w:val="252"/>
              <w:jc w:val="center"/>
              <w:rPr>
                <w:rFonts w:ascii="Times New Roman" w:hAnsi="Times New Roman" w:cs="Times New Roman" w:eastAsiaTheme="minorEastAsia"/>
                <w:sz w:val="30"/>
              </w:rPr>
            </w:pPr>
          </w:p>
        </w:tc>
        <w:tc>
          <w:tcPr>
            <w:tcW w:w="1513" w:type="dxa"/>
            <w:vAlign w:val="center"/>
          </w:tcPr>
          <w:p w14:paraId="4AA11115">
            <w:pPr>
              <w:pStyle w:val="252"/>
              <w:tabs>
                <w:tab w:val="left" w:pos="235"/>
              </w:tabs>
              <w:jc w:val="center"/>
              <w:rPr>
                <w:rFonts w:ascii="Times New Roman" w:hAnsi="Times New Roman" w:cs="Times New Roman" w:eastAsiaTheme="minorEastAsia"/>
                <w:sz w:val="24"/>
              </w:rPr>
            </w:pPr>
          </w:p>
        </w:tc>
        <w:tc>
          <w:tcPr>
            <w:tcW w:w="1125" w:type="dxa"/>
            <w:vAlign w:val="center"/>
          </w:tcPr>
          <w:p w14:paraId="192037EC">
            <w:pPr>
              <w:pStyle w:val="252"/>
              <w:jc w:val="center"/>
              <w:rPr>
                <w:rFonts w:ascii="Times New Roman" w:hAnsi="Times New Roman" w:cs="Times New Roman" w:eastAsiaTheme="minorEastAsia"/>
                <w:sz w:val="30"/>
              </w:rPr>
            </w:pPr>
          </w:p>
        </w:tc>
        <w:tc>
          <w:tcPr>
            <w:tcW w:w="1558" w:type="dxa"/>
            <w:vAlign w:val="center"/>
          </w:tcPr>
          <w:p w14:paraId="37CCC4BC">
            <w:pPr>
              <w:pStyle w:val="252"/>
              <w:jc w:val="center"/>
              <w:rPr>
                <w:rFonts w:ascii="Times New Roman" w:hAnsi="Times New Roman" w:cs="Times New Roman" w:eastAsiaTheme="minorEastAsia"/>
                <w:sz w:val="30"/>
              </w:rPr>
            </w:pPr>
          </w:p>
        </w:tc>
        <w:tc>
          <w:tcPr>
            <w:tcW w:w="1498" w:type="dxa"/>
            <w:vAlign w:val="center"/>
          </w:tcPr>
          <w:p w14:paraId="23C28D3B">
            <w:pPr>
              <w:pStyle w:val="252"/>
              <w:jc w:val="center"/>
              <w:rPr>
                <w:rFonts w:ascii="Times New Roman" w:hAnsi="Times New Roman" w:cs="Times New Roman" w:eastAsiaTheme="minorEastAsia"/>
                <w:sz w:val="30"/>
              </w:rPr>
            </w:pPr>
          </w:p>
        </w:tc>
        <w:tc>
          <w:tcPr>
            <w:tcW w:w="1564" w:type="dxa"/>
            <w:vAlign w:val="center"/>
          </w:tcPr>
          <w:p w14:paraId="0D79D31C">
            <w:pPr>
              <w:pStyle w:val="252"/>
              <w:jc w:val="center"/>
              <w:rPr>
                <w:rFonts w:ascii="Times New Roman" w:hAnsi="Times New Roman" w:cs="Times New Roman" w:eastAsiaTheme="minorEastAsia"/>
                <w:sz w:val="30"/>
              </w:rPr>
            </w:pPr>
          </w:p>
        </w:tc>
      </w:tr>
      <w:tr w14:paraId="125A9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25DD170B">
            <w:pPr>
              <w:pStyle w:val="252"/>
              <w:ind w:right="57" w:rightChars="27"/>
              <w:jc w:val="right"/>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合计：</w:t>
            </w:r>
          </w:p>
        </w:tc>
        <w:tc>
          <w:tcPr>
            <w:tcW w:w="1498" w:type="dxa"/>
            <w:vAlign w:val="center"/>
          </w:tcPr>
          <w:p w14:paraId="6A017F2F">
            <w:pPr>
              <w:pStyle w:val="252"/>
              <w:jc w:val="center"/>
              <w:rPr>
                <w:rFonts w:ascii="Times New Roman" w:hAnsi="Times New Roman" w:cs="Times New Roman" w:eastAsiaTheme="minorEastAsia"/>
                <w:sz w:val="30"/>
              </w:rPr>
            </w:pPr>
          </w:p>
        </w:tc>
        <w:tc>
          <w:tcPr>
            <w:tcW w:w="1564" w:type="dxa"/>
            <w:vAlign w:val="center"/>
          </w:tcPr>
          <w:p w14:paraId="5517A67C">
            <w:pPr>
              <w:pStyle w:val="252"/>
              <w:jc w:val="center"/>
              <w:rPr>
                <w:rFonts w:ascii="Times New Roman" w:hAnsi="Times New Roman" w:cs="Times New Roman" w:eastAsiaTheme="minorEastAsia"/>
                <w:sz w:val="30"/>
              </w:rPr>
            </w:pPr>
          </w:p>
        </w:tc>
      </w:tr>
    </w:tbl>
    <w:p w14:paraId="7BF2CF4A">
      <w:pPr>
        <w:adjustRightInd w:val="0"/>
        <w:snapToGrid w:val="0"/>
        <w:spacing w:line="360" w:lineRule="auto"/>
        <w:ind w:firstLine="480" w:firstLineChars="200"/>
        <w:jc w:val="left"/>
        <w:rPr>
          <w:sz w:val="24"/>
        </w:rPr>
      </w:pPr>
    </w:p>
    <w:p w14:paraId="4307DC83">
      <w:pPr>
        <w:adjustRightInd w:val="0"/>
        <w:snapToGrid w:val="0"/>
        <w:spacing w:line="360" w:lineRule="auto"/>
        <w:jc w:val="left"/>
        <w:rPr>
          <w:sz w:val="24"/>
        </w:rPr>
      </w:pPr>
    </w:p>
    <w:p w14:paraId="3E16C5E4">
      <w:pPr>
        <w:autoSpaceDE w:val="0"/>
        <w:autoSpaceDN w:val="0"/>
        <w:adjustRightInd w:val="0"/>
        <w:snapToGrid w:val="0"/>
        <w:spacing w:before="25" w:after="25" w:line="360" w:lineRule="auto"/>
        <w:jc w:val="right"/>
        <w:rPr>
          <w:color w:val="000000"/>
          <w:sz w:val="24"/>
          <w:lang w:val="zh-CN"/>
        </w:rPr>
      </w:pPr>
      <w:r>
        <w:rPr>
          <w:rFonts w:hint="eastAsia"/>
          <w:color w:val="000000"/>
          <w:sz w:val="24"/>
          <w:lang w:eastAsia="zh-CN"/>
        </w:rPr>
        <w:t>供应商</w:t>
      </w:r>
      <w:r>
        <w:rPr>
          <w:color w:val="000000"/>
          <w:sz w:val="24"/>
        </w:rPr>
        <w:t>名称（加盖公章）</w:t>
      </w:r>
      <w:r>
        <w:rPr>
          <w:color w:val="000000"/>
          <w:sz w:val="24"/>
          <w:lang w:val="zh-CN"/>
        </w:rPr>
        <w:t>：____________</w:t>
      </w:r>
    </w:p>
    <w:p w14:paraId="575DB1A5">
      <w:pPr>
        <w:spacing w:line="360" w:lineRule="auto"/>
        <w:ind w:right="-57" w:firstLine="480"/>
        <w:jc w:val="right"/>
        <w:rPr>
          <w:color w:val="000000"/>
          <w:sz w:val="24"/>
        </w:rPr>
      </w:pPr>
      <w:r>
        <w:rPr>
          <w:color w:val="000000"/>
          <w:sz w:val="24"/>
          <w:szCs w:val="20"/>
        </w:rPr>
        <w:t>日期：_____年______月______日</w:t>
      </w:r>
    </w:p>
    <w:p w14:paraId="0FD78FB8">
      <w:pPr>
        <w:adjustRightInd w:val="0"/>
        <w:snapToGrid w:val="0"/>
        <w:spacing w:line="360" w:lineRule="auto"/>
        <w:jc w:val="left"/>
        <w:rPr>
          <w:sz w:val="24"/>
        </w:rPr>
      </w:pPr>
      <w:r>
        <w:rPr>
          <w:sz w:val="24"/>
        </w:rPr>
        <w:t>注：</w:t>
      </w:r>
    </w:p>
    <w:p w14:paraId="28EE28C7">
      <w:pPr>
        <w:adjustRightInd w:val="0"/>
        <w:snapToGrid w:val="0"/>
        <w:spacing w:line="360" w:lineRule="auto"/>
        <w:jc w:val="left"/>
        <w:rPr>
          <w:sz w:val="24"/>
        </w:rPr>
      </w:pPr>
      <w:r>
        <w:rPr>
          <w:sz w:val="24"/>
        </w:rPr>
        <w:t>如本</w:t>
      </w:r>
      <w:r>
        <w:rPr>
          <w:rFonts w:hint="eastAsia"/>
          <w:sz w:val="24"/>
          <w:lang w:eastAsia="zh-CN"/>
        </w:rPr>
        <w:t>遴选文件</w:t>
      </w:r>
      <w:r>
        <w:rPr>
          <w:sz w:val="24"/>
        </w:rPr>
        <w:t>《</w:t>
      </w:r>
      <w:r>
        <w:rPr>
          <w:rFonts w:hint="eastAsia"/>
          <w:sz w:val="24"/>
          <w:lang w:eastAsia="zh-CN"/>
        </w:rPr>
        <w:t>供应商</w:t>
      </w:r>
      <w:r>
        <w:rPr>
          <w:sz w:val="24"/>
        </w:rPr>
        <w:t>须知资料表》载明本项目分包承担主体应具备的相应资质条件，则</w:t>
      </w:r>
      <w:r>
        <w:rPr>
          <w:rFonts w:hint="eastAsia"/>
          <w:sz w:val="24"/>
          <w:lang w:eastAsia="zh-CN"/>
        </w:rPr>
        <w:t>供应商</w:t>
      </w:r>
      <w:r>
        <w:rPr>
          <w:sz w:val="24"/>
        </w:rPr>
        <w:t>须在本表中列明分包承担主体的资质等级，并后附资质证书</w:t>
      </w:r>
      <w:r>
        <w:rPr>
          <w:rFonts w:hint="eastAsia"/>
          <w:sz w:val="24"/>
          <w:lang w:val="en-US" w:eastAsia="zh-CN"/>
        </w:rPr>
        <w:t>复印件</w:t>
      </w:r>
      <w:r>
        <w:rPr>
          <w:sz w:val="24"/>
        </w:rPr>
        <w:t>，否则</w:t>
      </w:r>
      <w:r>
        <w:rPr>
          <w:b/>
          <w:sz w:val="24"/>
        </w:rPr>
        <w:t>投标无效</w:t>
      </w:r>
      <w:r>
        <w:rPr>
          <w:sz w:val="24"/>
        </w:rPr>
        <w:t>。</w:t>
      </w:r>
    </w:p>
    <w:p w14:paraId="5D0AC252">
      <w:pPr>
        <w:adjustRightInd w:val="0"/>
        <w:snapToGrid w:val="0"/>
        <w:spacing w:line="360" w:lineRule="auto"/>
        <w:jc w:val="left"/>
        <w:rPr>
          <w:color w:val="000000"/>
          <w:sz w:val="30"/>
          <w:szCs w:val="30"/>
        </w:rPr>
      </w:pPr>
    </w:p>
    <w:p w14:paraId="1CF0EAB7">
      <w:pPr>
        <w:autoSpaceDE w:val="0"/>
        <w:autoSpaceDN w:val="0"/>
        <w:adjustRightInd w:val="0"/>
        <w:spacing w:line="360" w:lineRule="auto"/>
        <w:jc w:val="center"/>
        <w:rPr>
          <w:b/>
          <w:color w:val="000000"/>
          <w:sz w:val="36"/>
          <w:szCs w:val="36"/>
        </w:rPr>
      </w:pPr>
      <w:r>
        <w:rPr>
          <w:color w:val="000000"/>
          <w:sz w:val="30"/>
          <w:szCs w:val="30"/>
        </w:rPr>
        <w:br w:type="page"/>
      </w:r>
      <w:r>
        <w:rPr>
          <w:b/>
          <w:color w:val="000000"/>
          <w:sz w:val="36"/>
          <w:szCs w:val="36"/>
        </w:rPr>
        <w:t>分包意向协议</w:t>
      </w:r>
    </w:p>
    <w:p w14:paraId="4205E954">
      <w:pPr>
        <w:adjustRightInd w:val="0"/>
        <w:snapToGrid w:val="0"/>
        <w:spacing w:line="360" w:lineRule="auto"/>
        <w:ind w:firstLine="480" w:firstLineChars="200"/>
        <w:jc w:val="left"/>
        <w:rPr>
          <w:sz w:val="24"/>
        </w:rPr>
      </w:pPr>
      <w:r>
        <w:rPr>
          <w:sz w:val="24"/>
        </w:rPr>
        <w:t>甲方（</w:t>
      </w:r>
      <w:r>
        <w:rPr>
          <w:rFonts w:hint="eastAsia"/>
          <w:sz w:val="24"/>
          <w:lang w:eastAsia="zh-CN"/>
        </w:rPr>
        <w:t>供应商</w:t>
      </w:r>
      <w:r>
        <w:rPr>
          <w:sz w:val="24"/>
        </w:rPr>
        <w:t>）：________</w:t>
      </w:r>
    </w:p>
    <w:p w14:paraId="0B3891D1">
      <w:pPr>
        <w:adjustRightInd w:val="0"/>
        <w:snapToGrid w:val="0"/>
        <w:spacing w:line="360" w:lineRule="auto"/>
        <w:ind w:firstLine="480" w:firstLineChars="200"/>
        <w:jc w:val="left"/>
        <w:rPr>
          <w:sz w:val="24"/>
        </w:rPr>
      </w:pPr>
      <w:r>
        <w:rPr>
          <w:sz w:val="24"/>
        </w:rPr>
        <w:t>乙方（拟分包单位）：________</w:t>
      </w:r>
    </w:p>
    <w:p w14:paraId="06A94AED">
      <w:pPr>
        <w:adjustRightInd w:val="0"/>
        <w:snapToGrid w:val="0"/>
        <w:spacing w:line="360" w:lineRule="auto"/>
        <w:ind w:firstLine="480" w:firstLineChars="200"/>
        <w:jc w:val="left"/>
        <w:rPr>
          <w:sz w:val="24"/>
        </w:rPr>
      </w:pPr>
      <w:r>
        <w:rPr>
          <w:sz w:val="24"/>
        </w:rPr>
        <w:t>甲方承诺，一旦在_________（采购项目名称）（项目编号/包号为：_______）</w:t>
      </w:r>
      <w:r>
        <w:rPr>
          <w:rFonts w:hint="eastAsia"/>
          <w:sz w:val="24"/>
          <w:lang w:val="en-US" w:eastAsia="zh-CN"/>
        </w:rPr>
        <w:t>遴选</w:t>
      </w:r>
      <w:r>
        <w:rPr>
          <w:sz w:val="24"/>
        </w:rPr>
        <w:t>采购项目中获得采购合同，将按照下述约定将合同项下部分内容分包给乙方：</w:t>
      </w:r>
    </w:p>
    <w:p w14:paraId="7168C6F2">
      <w:pPr>
        <w:adjustRightInd w:val="0"/>
        <w:snapToGrid w:val="0"/>
        <w:spacing w:line="360" w:lineRule="auto"/>
        <w:ind w:firstLine="480" w:firstLineChars="200"/>
        <w:jc w:val="left"/>
        <w:rPr>
          <w:sz w:val="24"/>
        </w:rPr>
      </w:pPr>
      <w:r>
        <w:rPr>
          <w:sz w:val="24"/>
        </w:rPr>
        <w:t>1.分包内容：_____。</w:t>
      </w:r>
    </w:p>
    <w:p w14:paraId="755D6299">
      <w:pPr>
        <w:adjustRightInd w:val="0"/>
        <w:snapToGrid w:val="0"/>
        <w:spacing w:line="360" w:lineRule="auto"/>
        <w:ind w:firstLine="480" w:firstLineChars="200"/>
        <w:jc w:val="left"/>
        <w:rPr>
          <w:sz w:val="24"/>
        </w:rPr>
      </w:pPr>
      <w:r>
        <w:rPr>
          <w:sz w:val="24"/>
        </w:rPr>
        <w:t>2.分包金额：_____，该金额占该采购包合同金额的比例为___%。</w:t>
      </w:r>
    </w:p>
    <w:p w14:paraId="303B1F64">
      <w:pPr>
        <w:adjustRightInd w:val="0"/>
        <w:snapToGrid w:val="0"/>
        <w:spacing w:line="360" w:lineRule="auto"/>
        <w:ind w:firstLine="480" w:firstLineChars="200"/>
        <w:jc w:val="left"/>
        <w:rPr>
          <w:bCs/>
          <w:color w:val="000000"/>
          <w:sz w:val="24"/>
        </w:rPr>
      </w:pPr>
      <w:r>
        <w:rPr>
          <w:sz w:val="24"/>
        </w:rPr>
        <w:t>乙方承诺将在上述情况下与甲方签订分包合同。</w:t>
      </w:r>
    </w:p>
    <w:p w14:paraId="275FFB8F">
      <w:pPr>
        <w:adjustRightInd w:val="0"/>
        <w:snapToGrid w:val="0"/>
        <w:spacing w:line="360" w:lineRule="auto"/>
        <w:ind w:firstLine="480" w:firstLineChars="200"/>
        <w:jc w:val="left"/>
        <w:rPr>
          <w:sz w:val="24"/>
        </w:rPr>
      </w:pPr>
      <w:r>
        <w:rPr>
          <w:sz w:val="24"/>
        </w:rPr>
        <w:t>本协议自各方盖章之日起生效，如甲方未在该项目（采购包）</w:t>
      </w:r>
      <w:r>
        <w:rPr>
          <w:rFonts w:hint="eastAsia"/>
          <w:sz w:val="24"/>
          <w:lang w:val="en-US" w:eastAsia="zh-CN"/>
        </w:rPr>
        <w:t>成交</w:t>
      </w:r>
      <w:r>
        <w:rPr>
          <w:sz w:val="24"/>
        </w:rPr>
        <w:t>，本协议自动终止。</w:t>
      </w:r>
    </w:p>
    <w:p w14:paraId="522A4CDC">
      <w:pPr>
        <w:spacing w:line="360" w:lineRule="auto"/>
        <w:ind w:firstLine="471"/>
        <w:rPr>
          <w:b/>
          <w:color w:val="000000"/>
          <w:sz w:val="24"/>
        </w:rPr>
      </w:pPr>
    </w:p>
    <w:p w14:paraId="21ACF469">
      <w:pPr>
        <w:spacing w:line="360" w:lineRule="auto"/>
        <w:ind w:firstLine="471"/>
        <w:rPr>
          <w:b/>
          <w:color w:val="000000"/>
          <w:sz w:val="24"/>
        </w:rPr>
      </w:pPr>
      <w:r>
        <w:rPr>
          <w:color w:val="000000"/>
          <w:sz w:val="24"/>
        </w:rPr>
        <w:t>甲方（盖章）：_________                 乙方（盖章）：_________</w:t>
      </w:r>
    </w:p>
    <w:p w14:paraId="40839EDA">
      <w:pPr>
        <w:spacing w:line="360" w:lineRule="auto"/>
        <w:ind w:left="480"/>
        <w:jc w:val="right"/>
        <w:rPr>
          <w:color w:val="000000"/>
          <w:sz w:val="24"/>
        </w:rPr>
      </w:pPr>
    </w:p>
    <w:p w14:paraId="3604EFCD">
      <w:pPr>
        <w:wordWrap w:val="0"/>
        <w:spacing w:line="360" w:lineRule="auto"/>
        <w:ind w:left="480"/>
        <w:jc w:val="right"/>
        <w:rPr>
          <w:b/>
          <w:color w:val="000000"/>
          <w:sz w:val="24"/>
        </w:rPr>
      </w:pPr>
      <w:r>
        <w:rPr>
          <w:color w:val="000000"/>
          <w:sz w:val="24"/>
          <w:szCs w:val="20"/>
        </w:rPr>
        <w:t xml:space="preserve">日期：_____年______月______日   </w:t>
      </w:r>
    </w:p>
    <w:p w14:paraId="51C5163F">
      <w:pPr>
        <w:tabs>
          <w:tab w:val="left" w:pos="8280"/>
        </w:tabs>
        <w:spacing w:line="360" w:lineRule="auto"/>
        <w:ind w:firstLine="480"/>
        <w:rPr>
          <w:color w:val="000000"/>
          <w:sz w:val="24"/>
        </w:rPr>
      </w:pPr>
    </w:p>
    <w:p w14:paraId="2F427B66">
      <w:pPr>
        <w:tabs>
          <w:tab w:val="left" w:pos="8280"/>
        </w:tabs>
        <w:spacing w:line="360" w:lineRule="auto"/>
        <w:rPr>
          <w:color w:val="000000"/>
          <w:sz w:val="24"/>
        </w:rPr>
      </w:pPr>
      <w:r>
        <w:rPr>
          <w:color w:val="000000"/>
          <w:sz w:val="24"/>
        </w:rPr>
        <w:t>注：</w:t>
      </w:r>
    </w:p>
    <w:p w14:paraId="6D4459EC">
      <w:pPr>
        <w:tabs>
          <w:tab w:val="left" w:pos="8280"/>
        </w:tabs>
        <w:spacing w:line="360" w:lineRule="auto"/>
        <w:rPr>
          <w:color w:val="000000"/>
          <w:sz w:val="24"/>
          <w:szCs w:val="20"/>
        </w:rPr>
      </w:pPr>
      <w:r>
        <w:rPr>
          <w:sz w:val="24"/>
        </w:rPr>
        <w:t>本协议仅在</w:t>
      </w:r>
      <w:r>
        <w:rPr>
          <w:rFonts w:hint="eastAsia"/>
          <w:sz w:val="24"/>
          <w:lang w:eastAsia="zh-CN"/>
        </w:rPr>
        <w:t>供应商</w:t>
      </w:r>
      <w:r>
        <w:rPr>
          <w:sz w:val="24"/>
        </w:rPr>
        <w:t>“为落实政府采购政策”而向中小企业分包时必须提供，否则</w:t>
      </w:r>
      <w:r>
        <w:rPr>
          <w:b/>
          <w:sz w:val="24"/>
        </w:rPr>
        <w:t>投标无效</w:t>
      </w:r>
      <w:r>
        <w:rPr>
          <w:sz w:val="24"/>
        </w:rPr>
        <w:t>；</w:t>
      </w:r>
      <w:r>
        <w:rPr>
          <w:color w:val="000000"/>
          <w:sz w:val="24"/>
        </w:rPr>
        <w:t>且</w:t>
      </w:r>
      <w:r>
        <w:rPr>
          <w:rFonts w:hint="eastAsia"/>
          <w:color w:val="000000"/>
          <w:sz w:val="24"/>
          <w:lang w:eastAsia="zh-CN"/>
        </w:rPr>
        <w:t>供应商</w:t>
      </w:r>
      <w:r>
        <w:rPr>
          <w:color w:val="000000"/>
          <w:sz w:val="24"/>
        </w:rPr>
        <w:t>须与所有拟分包单位分别签订《分包意向协议》，每单位签订一份，并在</w:t>
      </w:r>
      <w:r>
        <w:rPr>
          <w:rFonts w:hint="eastAsia"/>
          <w:color w:val="000000"/>
          <w:sz w:val="24"/>
          <w:lang w:eastAsia="zh-CN"/>
        </w:rPr>
        <w:t>响应文件</w:t>
      </w:r>
      <w:r>
        <w:rPr>
          <w:color w:val="000000"/>
          <w:sz w:val="24"/>
        </w:rPr>
        <w:t>中提交全部协议原件的</w:t>
      </w:r>
      <w:r>
        <w:rPr>
          <w:rFonts w:hint="eastAsia"/>
          <w:color w:val="000000"/>
          <w:sz w:val="24"/>
          <w:lang w:val="en-US" w:eastAsia="zh-CN"/>
        </w:rPr>
        <w:t>复印件</w:t>
      </w:r>
      <w:r>
        <w:rPr>
          <w:color w:val="000000"/>
          <w:sz w:val="24"/>
        </w:rPr>
        <w:t>，否则</w:t>
      </w:r>
      <w:r>
        <w:rPr>
          <w:b/>
          <w:color w:val="000000"/>
          <w:sz w:val="24"/>
        </w:rPr>
        <w:t>投标无效</w:t>
      </w:r>
      <w:r>
        <w:rPr>
          <w:color w:val="000000"/>
          <w:sz w:val="24"/>
        </w:rPr>
        <w:t>。</w:t>
      </w:r>
    </w:p>
    <w:p w14:paraId="337D04E8">
      <w:pPr>
        <w:widowControl/>
        <w:spacing w:line="360" w:lineRule="auto"/>
        <w:jc w:val="left"/>
        <w:outlineLvl w:val="1"/>
        <w:rPr>
          <w:sz w:val="24"/>
        </w:rPr>
      </w:pPr>
      <w:r>
        <w:rPr>
          <w:sz w:val="24"/>
        </w:rPr>
        <w:br w:type="page"/>
      </w:r>
      <w:r>
        <w:rPr>
          <w:rFonts w:hint="eastAsia"/>
          <w:sz w:val="24"/>
        </w:rPr>
        <w:t>3</w:t>
      </w:r>
      <w:r>
        <w:rPr>
          <w:sz w:val="24"/>
        </w:rPr>
        <w:t>本项目的特定资格要求</w:t>
      </w:r>
      <w:r>
        <w:rPr>
          <w:sz w:val="24"/>
          <w:szCs w:val="20"/>
        </w:rPr>
        <w:t>（如有）</w:t>
      </w:r>
    </w:p>
    <w:p w14:paraId="1DF65CA4">
      <w:pPr>
        <w:tabs>
          <w:tab w:val="left" w:pos="5580"/>
        </w:tabs>
        <w:spacing w:line="360" w:lineRule="auto"/>
        <w:rPr>
          <w:b/>
          <w:bCs/>
          <w:sz w:val="24"/>
        </w:rPr>
      </w:pPr>
      <w:r>
        <w:rPr>
          <w:rFonts w:hint="eastAsia" w:eastAsia="宋体" w:cs="Times New Roman"/>
          <w:b/>
          <w:bCs/>
          <w:sz w:val="24"/>
          <w:szCs w:val="24"/>
          <w:highlight w:val="none"/>
          <w:lang w:eastAsia="zh-CN"/>
        </w:rPr>
        <w:t>供应商</w:t>
      </w:r>
      <w:r>
        <w:rPr>
          <w:rFonts w:hint="default" w:ascii="Times New Roman" w:hAnsi="Times New Roman" w:eastAsia="宋体" w:cs="Times New Roman"/>
          <w:b/>
          <w:bCs/>
          <w:sz w:val="24"/>
          <w:szCs w:val="24"/>
          <w:highlight w:val="none"/>
        </w:rPr>
        <w:t>须具有有效的《会计师事务所执业</w:t>
      </w:r>
      <w:r>
        <w:rPr>
          <w:rFonts w:hint="eastAsia" w:cs="Times New Roman"/>
          <w:b/>
          <w:bCs/>
          <w:sz w:val="24"/>
          <w:szCs w:val="24"/>
          <w:highlight w:val="none"/>
          <w:lang w:val="en-US" w:eastAsia="zh-CN"/>
        </w:rPr>
        <w:t>证书</w:t>
      </w:r>
      <w:r>
        <w:rPr>
          <w:rFonts w:hint="default" w:ascii="Times New Roman" w:hAnsi="Times New Roman" w:eastAsia="宋体" w:cs="Times New Roman"/>
          <w:b/>
          <w:bCs/>
          <w:sz w:val="24"/>
          <w:szCs w:val="24"/>
          <w:highlight w:val="none"/>
        </w:rPr>
        <w:t>》（提供证书复印件，并加盖供应商公章）。</w:t>
      </w:r>
    </w:p>
    <w:p w14:paraId="1B04DBDB">
      <w:pPr>
        <w:widowControl/>
        <w:jc w:val="left"/>
        <w:outlineLvl w:val="1"/>
        <w:rPr>
          <w:sz w:val="24"/>
          <w:szCs w:val="20"/>
        </w:rPr>
      </w:pPr>
      <w:r>
        <w:rPr>
          <w:sz w:val="24"/>
          <w:szCs w:val="20"/>
        </w:rPr>
        <w:br w:type="page"/>
      </w:r>
      <w:r>
        <w:rPr>
          <w:rFonts w:hint="eastAsia"/>
          <w:sz w:val="24"/>
          <w:szCs w:val="20"/>
        </w:rPr>
        <w:t>4</w:t>
      </w:r>
      <w:r>
        <w:rPr>
          <w:color w:val="000000"/>
          <w:sz w:val="24"/>
          <w:szCs w:val="20"/>
        </w:rPr>
        <w:t>投标保证金凭证</w:t>
      </w:r>
    </w:p>
    <w:p w14:paraId="335EB226">
      <w:pPr>
        <w:spacing w:line="360" w:lineRule="auto"/>
        <w:rPr>
          <w:sz w:val="24"/>
          <w:szCs w:val="20"/>
        </w:rPr>
      </w:pPr>
    </w:p>
    <w:p w14:paraId="0320B926">
      <w:pPr>
        <w:spacing w:line="360" w:lineRule="auto"/>
        <w:rPr>
          <w:sz w:val="24"/>
          <w:szCs w:val="20"/>
        </w:rPr>
      </w:pPr>
    </w:p>
    <w:p w14:paraId="68388B6C">
      <w:pPr>
        <w:widowControl/>
        <w:jc w:val="left"/>
        <w:rPr>
          <w:kern w:val="0"/>
          <w:sz w:val="24"/>
          <w:szCs w:val="20"/>
        </w:rPr>
      </w:pPr>
      <w:r>
        <w:rPr>
          <w:sz w:val="24"/>
          <w:szCs w:val="20"/>
        </w:rPr>
        <w:br w:type="page"/>
      </w:r>
    </w:p>
    <w:p w14:paraId="1BA81405">
      <w:pPr>
        <w:keepNext/>
        <w:keepLines/>
        <w:autoSpaceDE w:val="0"/>
        <w:autoSpaceDN w:val="0"/>
        <w:adjustRightInd w:val="0"/>
        <w:spacing w:before="120" w:line="300" w:lineRule="auto"/>
        <w:jc w:val="left"/>
        <w:outlineLvl w:val="1"/>
        <w:rPr>
          <w:b/>
          <w:spacing w:val="20"/>
          <w:sz w:val="24"/>
        </w:rPr>
      </w:pPr>
      <w:r>
        <w:rPr>
          <w:b/>
          <w:spacing w:val="20"/>
          <w:sz w:val="24"/>
        </w:rPr>
        <w:t>二、商务技术文件格式</w:t>
      </w:r>
    </w:p>
    <w:p w14:paraId="7DE7B651">
      <w:pPr>
        <w:rPr>
          <w:b/>
          <w:spacing w:val="20"/>
          <w:szCs w:val="21"/>
        </w:rPr>
      </w:pPr>
    </w:p>
    <w:p w14:paraId="413C0373">
      <w:pPr>
        <w:rPr>
          <w:b/>
          <w:sz w:val="24"/>
        </w:rPr>
      </w:pPr>
      <w:r>
        <w:rPr>
          <w:rFonts w:hint="eastAsia"/>
          <w:b/>
          <w:spacing w:val="20"/>
          <w:sz w:val="24"/>
          <w:lang w:eastAsia="zh-CN"/>
        </w:rPr>
        <w:t>响应文件</w:t>
      </w:r>
      <w:r>
        <w:rPr>
          <w:b/>
          <w:spacing w:val="20"/>
          <w:sz w:val="24"/>
        </w:rPr>
        <w:t>（商务技术文件）</w:t>
      </w:r>
      <w:r>
        <w:rPr>
          <w:b/>
          <w:sz w:val="24"/>
        </w:rPr>
        <w:t>封面（非实质性格式）</w:t>
      </w:r>
    </w:p>
    <w:p w14:paraId="24E78A59">
      <w:pPr>
        <w:jc w:val="center"/>
        <w:rPr>
          <w:szCs w:val="21"/>
        </w:rPr>
      </w:pPr>
    </w:p>
    <w:p w14:paraId="6E5E6ED2">
      <w:pPr>
        <w:jc w:val="center"/>
        <w:rPr>
          <w:b/>
          <w:spacing w:val="60"/>
          <w:sz w:val="84"/>
          <w:szCs w:val="84"/>
        </w:rPr>
      </w:pPr>
      <w:r>
        <w:rPr>
          <w:rFonts w:hint="eastAsia"/>
          <w:b/>
          <w:spacing w:val="60"/>
          <w:sz w:val="84"/>
          <w:szCs w:val="84"/>
          <w:lang w:val="en-US" w:eastAsia="zh-CN"/>
        </w:rPr>
        <w:t>响 应</w:t>
      </w:r>
      <w:r>
        <w:rPr>
          <w:b/>
          <w:spacing w:val="60"/>
          <w:sz w:val="84"/>
          <w:szCs w:val="84"/>
        </w:rPr>
        <w:t xml:space="preserve"> 文 件</w:t>
      </w:r>
    </w:p>
    <w:p w14:paraId="416857D0">
      <w:pPr>
        <w:jc w:val="center"/>
        <w:rPr>
          <w:b/>
          <w:spacing w:val="60"/>
          <w:sz w:val="52"/>
          <w:szCs w:val="52"/>
        </w:rPr>
      </w:pPr>
      <w:r>
        <w:rPr>
          <w:b/>
          <w:spacing w:val="60"/>
          <w:sz w:val="52"/>
          <w:szCs w:val="52"/>
        </w:rPr>
        <w:t>（商务技术文件）</w:t>
      </w:r>
    </w:p>
    <w:p w14:paraId="344C755B">
      <w:pPr>
        <w:ind w:firstLine="542" w:firstLineChars="150"/>
        <w:rPr>
          <w:b/>
          <w:spacing w:val="20"/>
          <w:sz w:val="32"/>
          <w:szCs w:val="32"/>
        </w:rPr>
      </w:pPr>
    </w:p>
    <w:p w14:paraId="1FEB0565">
      <w:pPr>
        <w:ind w:firstLine="542" w:firstLineChars="150"/>
        <w:rPr>
          <w:b/>
          <w:spacing w:val="20"/>
          <w:sz w:val="32"/>
          <w:szCs w:val="32"/>
        </w:rPr>
      </w:pPr>
    </w:p>
    <w:p w14:paraId="3D1F3D7C">
      <w:pPr>
        <w:ind w:firstLine="542" w:firstLineChars="150"/>
        <w:rPr>
          <w:b/>
          <w:spacing w:val="20"/>
          <w:sz w:val="32"/>
          <w:szCs w:val="32"/>
        </w:rPr>
      </w:pPr>
      <w:r>
        <w:rPr>
          <w:b/>
          <w:spacing w:val="20"/>
          <w:sz w:val="32"/>
          <w:szCs w:val="32"/>
        </w:rPr>
        <w:t>项目名称:</w:t>
      </w:r>
    </w:p>
    <w:p w14:paraId="219C0309">
      <w:pPr>
        <w:ind w:firstLine="542" w:firstLineChars="150"/>
        <w:rPr>
          <w:b/>
          <w:spacing w:val="20"/>
          <w:sz w:val="32"/>
          <w:szCs w:val="32"/>
        </w:rPr>
      </w:pPr>
      <w:r>
        <w:rPr>
          <w:b/>
          <w:spacing w:val="20"/>
          <w:sz w:val="32"/>
          <w:szCs w:val="32"/>
        </w:rPr>
        <w:t>项目编号/包号：</w:t>
      </w:r>
    </w:p>
    <w:p w14:paraId="66428415">
      <w:pPr>
        <w:ind w:firstLine="542" w:firstLineChars="150"/>
        <w:rPr>
          <w:b/>
          <w:spacing w:val="20"/>
          <w:sz w:val="32"/>
          <w:szCs w:val="32"/>
        </w:rPr>
      </w:pPr>
    </w:p>
    <w:p w14:paraId="12E8FD03">
      <w:pPr>
        <w:ind w:firstLine="542" w:firstLineChars="150"/>
        <w:rPr>
          <w:b/>
          <w:spacing w:val="20"/>
          <w:sz w:val="32"/>
          <w:szCs w:val="32"/>
        </w:rPr>
      </w:pPr>
    </w:p>
    <w:p w14:paraId="1BBD627B">
      <w:pPr>
        <w:jc w:val="center"/>
        <w:rPr>
          <w:b/>
          <w:sz w:val="32"/>
          <w:szCs w:val="32"/>
        </w:rPr>
      </w:pPr>
    </w:p>
    <w:p w14:paraId="6E309186">
      <w:pPr>
        <w:jc w:val="center"/>
        <w:rPr>
          <w:b/>
          <w:sz w:val="32"/>
          <w:szCs w:val="32"/>
        </w:rPr>
      </w:pPr>
    </w:p>
    <w:p w14:paraId="263CD1EA">
      <w:pPr>
        <w:jc w:val="center"/>
        <w:rPr>
          <w:b/>
          <w:sz w:val="32"/>
          <w:szCs w:val="32"/>
        </w:rPr>
      </w:pPr>
    </w:p>
    <w:p w14:paraId="307262AA">
      <w:pPr>
        <w:jc w:val="center"/>
        <w:rPr>
          <w:b/>
          <w:spacing w:val="20"/>
          <w:sz w:val="32"/>
          <w:szCs w:val="32"/>
        </w:rPr>
      </w:pPr>
    </w:p>
    <w:p w14:paraId="1A148127">
      <w:pPr>
        <w:jc w:val="center"/>
        <w:rPr>
          <w:b/>
          <w:spacing w:val="20"/>
          <w:sz w:val="32"/>
          <w:szCs w:val="32"/>
        </w:rPr>
      </w:pPr>
    </w:p>
    <w:p w14:paraId="6867705F">
      <w:pPr>
        <w:jc w:val="center"/>
        <w:rPr>
          <w:b/>
          <w:spacing w:val="20"/>
          <w:sz w:val="32"/>
          <w:szCs w:val="32"/>
        </w:rPr>
      </w:pPr>
    </w:p>
    <w:p w14:paraId="4F53CF0E">
      <w:pPr>
        <w:spacing w:line="360" w:lineRule="auto"/>
        <w:ind w:firstLine="1445" w:firstLineChars="400"/>
        <w:jc w:val="left"/>
        <w:rPr>
          <w:b/>
          <w:spacing w:val="20"/>
          <w:sz w:val="32"/>
          <w:szCs w:val="32"/>
        </w:rPr>
      </w:pPr>
      <w:r>
        <w:rPr>
          <w:rFonts w:hint="eastAsia"/>
          <w:b/>
          <w:spacing w:val="20"/>
          <w:sz w:val="32"/>
          <w:szCs w:val="32"/>
          <w:lang w:eastAsia="zh-CN"/>
        </w:rPr>
        <w:t>供应商</w:t>
      </w:r>
      <w:r>
        <w:rPr>
          <w:b/>
          <w:spacing w:val="20"/>
          <w:sz w:val="32"/>
          <w:szCs w:val="32"/>
        </w:rPr>
        <w:t>名称：</w:t>
      </w:r>
    </w:p>
    <w:p w14:paraId="07592B5A">
      <w:pPr>
        <w:jc w:val="center"/>
        <w:rPr>
          <w:b/>
          <w:sz w:val="32"/>
          <w:szCs w:val="32"/>
        </w:rPr>
      </w:pPr>
    </w:p>
    <w:p w14:paraId="323A9DFC">
      <w:pPr>
        <w:widowControl/>
        <w:jc w:val="left"/>
        <w:rPr>
          <w:b/>
          <w:sz w:val="24"/>
        </w:rPr>
      </w:pPr>
      <w:r>
        <w:rPr>
          <w:b/>
          <w:sz w:val="24"/>
        </w:rPr>
        <w:br w:type="page"/>
      </w:r>
    </w:p>
    <w:p w14:paraId="6D5F73AA">
      <w:pPr>
        <w:tabs>
          <w:tab w:val="left" w:pos="360"/>
        </w:tabs>
        <w:snapToGrid w:val="0"/>
        <w:spacing w:line="360" w:lineRule="auto"/>
        <w:outlineLvl w:val="1"/>
        <w:rPr>
          <w:color w:val="000000"/>
          <w:sz w:val="24"/>
          <w:szCs w:val="20"/>
        </w:rPr>
      </w:pPr>
      <w:bookmarkStart w:id="816" w:name="_Hlt520274121"/>
      <w:bookmarkEnd w:id="816"/>
      <w:bookmarkStart w:id="817" w:name="_Hlt520343000"/>
      <w:bookmarkEnd w:id="817"/>
      <w:bookmarkStart w:id="818" w:name="_Hlt520350918"/>
      <w:bookmarkEnd w:id="818"/>
      <w:bookmarkStart w:id="819" w:name="_Hlt520271212"/>
      <w:bookmarkEnd w:id="819"/>
      <w:bookmarkStart w:id="820" w:name="_Hlt520355504"/>
      <w:bookmarkEnd w:id="820"/>
      <w:bookmarkStart w:id="821" w:name="_Hlt520274407"/>
      <w:bookmarkEnd w:id="821"/>
      <w:bookmarkStart w:id="822" w:name="_Hlt520343392"/>
      <w:bookmarkEnd w:id="822"/>
      <w:bookmarkStart w:id="823" w:name="_Hlt520273711"/>
      <w:bookmarkEnd w:id="823"/>
      <w:bookmarkStart w:id="824" w:name="_Hlt520274393"/>
      <w:bookmarkEnd w:id="824"/>
      <w:bookmarkStart w:id="825" w:name="_Hlt520274065"/>
      <w:bookmarkEnd w:id="825"/>
      <w:bookmarkStart w:id="826" w:name="_Toc480942349"/>
      <w:bookmarkStart w:id="827" w:name="_Ref467988698"/>
      <w:bookmarkStart w:id="828" w:name="_Toc150480794"/>
      <w:bookmarkStart w:id="829" w:name="_Toc226965746"/>
      <w:bookmarkStart w:id="830" w:name="_Toc226337252"/>
      <w:bookmarkStart w:id="831" w:name="_Toc142311058"/>
      <w:bookmarkStart w:id="832" w:name="_Toc520356217"/>
      <w:bookmarkStart w:id="833" w:name="_Toc226309800"/>
      <w:bookmarkStart w:id="834" w:name="_Toc226965829"/>
      <w:bookmarkStart w:id="835" w:name="_Toc127151556"/>
      <w:bookmarkStart w:id="836" w:name="_Toc150774761"/>
      <w:bookmarkStart w:id="837" w:name="_Toc195842921"/>
      <w:r>
        <w:rPr>
          <w:rFonts w:hint="eastAsia"/>
          <w:color w:val="000000"/>
          <w:sz w:val="24"/>
        </w:rPr>
        <w:t xml:space="preserve">1 </w:t>
      </w:r>
      <w:r>
        <w:rPr>
          <w:color w:val="000000"/>
          <w:sz w:val="24"/>
        </w:rPr>
        <w:t>投标</w:t>
      </w:r>
      <w:bookmarkEnd w:id="826"/>
      <w:bookmarkEnd w:id="827"/>
      <w:r>
        <w:rPr>
          <w:color w:val="000000"/>
          <w:sz w:val="24"/>
        </w:rPr>
        <w:t>书</w:t>
      </w:r>
      <w:bookmarkEnd w:id="828"/>
      <w:bookmarkEnd w:id="829"/>
      <w:bookmarkEnd w:id="830"/>
      <w:bookmarkEnd w:id="831"/>
      <w:bookmarkEnd w:id="832"/>
      <w:bookmarkEnd w:id="833"/>
      <w:bookmarkEnd w:id="834"/>
      <w:bookmarkEnd w:id="835"/>
      <w:bookmarkEnd w:id="836"/>
      <w:bookmarkEnd w:id="837"/>
      <w:r>
        <w:rPr>
          <w:color w:val="000000"/>
          <w:sz w:val="24"/>
          <w:szCs w:val="20"/>
        </w:rPr>
        <w:t>（实质性格式）</w:t>
      </w:r>
    </w:p>
    <w:p w14:paraId="03FFD842">
      <w:pPr>
        <w:tabs>
          <w:tab w:val="left" w:pos="5580"/>
        </w:tabs>
        <w:spacing w:line="360" w:lineRule="auto"/>
        <w:rPr>
          <w:color w:val="000000"/>
          <w:sz w:val="24"/>
        </w:rPr>
      </w:pPr>
    </w:p>
    <w:p w14:paraId="47779E4A">
      <w:pPr>
        <w:spacing w:line="360" w:lineRule="auto"/>
        <w:jc w:val="center"/>
        <w:rPr>
          <w:b/>
          <w:color w:val="000000"/>
          <w:sz w:val="36"/>
          <w:szCs w:val="36"/>
        </w:rPr>
      </w:pPr>
      <w:r>
        <w:rPr>
          <w:b/>
          <w:color w:val="000000"/>
          <w:sz w:val="36"/>
          <w:szCs w:val="36"/>
        </w:rPr>
        <w:t>投标书</w:t>
      </w:r>
    </w:p>
    <w:p w14:paraId="779E3ECC">
      <w:pPr>
        <w:tabs>
          <w:tab w:val="left" w:pos="5580"/>
        </w:tabs>
        <w:spacing w:line="360" w:lineRule="auto"/>
        <w:rPr>
          <w:color w:val="000000"/>
          <w:sz w:val="24"/>
        </w:rPr>
      </w:pPr>
      <w:r>
        <w:rPr>
          <w:color w:val="000000"/>
          <w:sz w:val="24"/>
        </w:rPr>
        <w:t>致：</w:t>
      </w:r>
      <w:r>
        <w:rPr>
          <w:color w:val="000000"/>
          <w:sz w:val="24"/>
          <w:u w:val="single"/>
        </w:rPr>
        <w:t>（采购人或采购代理机构）</w:t>
      </w:r>
    </w:p>
    <w:p w14:paraId="7D1205D6">
      <w:pPr>
        <w:tabs>
          <w:tab w:val="left" w:pos="5580"/>
        </w:tabs>
        <w:spacing w:line="360" w:lineRule="auto"/>
        <w:rPr>
          <w:color w:val="000000"/>
          <w:sz w:val="24"/>
          <w:szCs w:val="20"/>
        </w:rPr>
      </w:pPr>
    </w:p>
    <w:p w14:paraId="672FC12E">
      <w:pPr>
        <w:tabs>
          <w:tab w:val="left" w:pos="5580"/>
        </w:tabs>
        <w:spacing w:line="360" w:lineRule="auto"/>
        <w:ind w:firstLine="408"/>
        <w:rPr>
          <w:color w:val="000000"/>
          <w:sz w:val="24"/>
          <w:szCs w:val="20"/>
        </w:rPr>
      </w:pPr>
      <w:r>
        <w:rPr>
          <w:color w:val="000000"/>
          <w:sz w:val="24"/>
          <w:szCs w:val="20"/>
        </w:rPr>
        <w:t>我方参加你方就</w:t>
      </w:r>
      <w:r>
        <w:rPr>
          <w:rFonts w:hint="eastAsia"/>
          <w:color w:val="000000"/>
          <w:sz w:val="24"/>
          <w:szCs w:val="20"/>
          <w:u w:val="single"/>
        </w:rPr>
        <w:t xml:space="preserve">                           </w:t>
      </w:r>
      <w:r>
        <w:rPr>
          <w:color w:val="000000"/>
          <w:sz w:val="24"/>
          <w:szCs w:val="20"/>
        </w:rPr>
        <w:t>（项目名称，项目编号/包号）组织的</w:t>
      </w:r>
      <w:r>
        <w:rPr>
          <w:rFonts w:hint="eastAsia"/>
          <w:color w:val="000000"/>
          <w:sz w:val="24"/>
          <w:szCs w:val="20"/>
          <w:lang w:val="en-US" w:eastAsia="zh-CN"/>
        </w:rPr>
        <w:t>遴选</w:t>
      </w:r>
      <w:r>
        <w:rPr>
          <w:color w:val="000000"/>
          <w:sz w:val="24"/>
          <w:szCs w:val="20"/>
        </w:rPr>
        <w:t>活动，并对此项目进行投标。</w:t>
      </w:r>
    </w:p>
    <w:p w14:paraId="6F1441FE">
      <w:pPr>
        <w:tabs>
          <w:tab w:val="left" w:pos="5580"/>
        </w:tabs>
        <w:spacing w:line="360" w:lineRule="auto"/>
        <w:ind w:firstLine="408"/>
        <w:rPr>
          <w:color w:val="000000"/>
          <w:sz w:val="24"/>
          <w:szCs w:val="20"/>
        </w:rPr>
      </w:pPr>
      <w:r>
        <w:rPr>
          <w:color w:val="000000"/>
          <w:sz w:val="24"/>
          <w:szCs w:val="20"/>
        </w:rPr>
        <w:t>1. 我方</w:t>
      </w:r>
      <w:r>
        <w:rPr>
          <w:color w:val="000000"/>
          <w:sz w:val="24"/>
        </w:rPr>
        <w:t>已详细审查全部</w:t>
      </w:r>
      <w:r>
        <w:rPr>
          <w:rFonts w:hint="eastAsia"/>
          <w:color w:val="000000"/>
          <w:sz w:val="24"/>
          <w:lang w:eastAsia="zh-CN"/>
        </w:rPr>
        <w:t>遴选文件</w:t>
      </w:r>
      <w:r>
        <w:rPr>
          <w:color w:val="000000"/>
          <w:sz w:val="24"/>
          <w:szCs w:val="20"/>
        </w:rPr>
        <w:t>，自愿参与投标并承诺如下：</w:t>
      </w:r>
    </w:p>
    <w:p w14:paraId="35E24464">
      <w:pPr>
        <w:tabs>
          <w:tab w:val="left" w:pos="720"/>
          <w:tab w:val="left" w:pos="900"/>
        </w:tabs>
        <w:spacing w:line="360" w:lineRule="auto"/>
        <w:ind w:left="360" w:firstLine="72" w:firstLineChars="30"/>
        <w:rPr>
          <w:color w:val="000000"/>
          <w:sz w:val="24"/>
          <w:szCs w:val="20"/>
        </w:rPr>
      </w:pPr>
      <w:r>
        <w:rPr>
          <w:color w:val="000000"/>
          <w:sz w:val="24"/>
          <w:szCs w:val="20"/>
        </w:rPr>
        <w:t>（1）本投标有效期为自提交</w:t>
      </w:r>
      <w:r>
        <w:rPr>
          <w:rFonts w:hint="eastAsia"/>
          <w:color w:val="000000"/>
          <w:sz w:val="24"/>
          <w:szCs w:val="20"/>
          <w:lang w:eastAsia="zh-CN"/>
        </w:rPr>
        <w:t>响应文件</w:t>
      </w:r>
      <w:r>
        <w:rPr>
          <w:color w:val="000000"/>
          <w:sz w:val="24"/>
          <w:szCs w:val="20"/>
        </w:rPr>
        <w:t>的截止之日起</w:t>
      </w:r>
      <w:r>
        <w:rPr>
          <w:sz w:val="24"/>
        </w:rPr>
        <w:t>_</w:t>
      </w:r>
      <w:r>
        <w:rPr>
          <w:rFonts w:hint="eastAsia"/>
          <w:sz w:val="24"/>
          <w:u w:val="single"/>
        </w:rPr>
        <w:t>90</w:t>
      </w:r>
      <w:r>
        <w:rPr>
          <w:sz w:val="24"/>
          <w:u w:val="single"/>
        </w:rPr>
        <w:t>_</w:t>
      </w:r>
      <w:r>
        <w:rPr>
          <w:sz w:val="24"/>
        </w:rPr>
        <w:t>_</w:t>
      </w:r>
      <w:r>
        <w:rPr>
          <w:color w:val="000000"/>
          <w:sz w:val="24"/>
          <w:szCs w:val="20"/>
        </w:rPr>
        <w:t>个日历日。</w:t>
      </w:r>
    </w:p>
    <w:p w14:paraId="320B61B6">
      <w:pPr>
        <w:tabs>
          <w:tab w:val="left" w:pos="720"/>
          <w:tab w:val="left" w:pos="900"/>
        </w:tabs>
        <w:spacing w:line="360" w:lineRule="auto"/>
        <w:ind w:left="360" w:firstLine="72" w:firstLineChars="30"/>
        <w:rPr>
          <w:color w:val="000000"/>
          <w:sz w:val="24"/>
          <w:szCs w:val="20"/>
        </w:rPr>
      </w:pPr>
      <w:r>
        <w:rPr>
          <w:color w:val="000000"/>
          <w:sz w:val="24"/>
          <w:szCs w:val="20"/>
        </w:rPr>
        <w:t>（2）除合同条款及采购需求偏离表列出的偏离外，我方响应</w:t>
      </w:r>
      <w:r>
        <w:rPr>
          <w:rFonts w:hint="eastAsia"/>
          <w:color w:val="000000"/>
          <w:sz w:val="24"/>
          <w:szCs w:val="20"/>
          <w:lang w:eastAsia="zh-CN"/>
        </w:rPr>
        <w:t>遴选文件</w:t>
      </w:r>
      <w:r>
        <w:rPr>
          <w:color w:val="000000"/>
          <w:sz w:val="24"/>
          <w:szCs w:val="20"/>
        </w:rPr>
        <w:t>的全部要求。</w:t>
      </w:r>
    </w:p>
    <w:p w14:paraId="6CBDA5D4">
      <w:pPr>
        <w:tabs>
          <w:tab w:val="left" w:pos="5580"/>
        </w:tabs>
        <w:spacing w:line="360" w:lineRule="auto"/>
        <w:ind w:firstLine="420" w:firstLineChars="175"/>
        <w:rPr>
          <w:color w:val="000000"/>
          <w:sz w:val="24"/>
          <w:szCs w:val="20"/>
        </w:rPr>
      </w:pPr>
      <w:r>
        <w:rPr>
          <w:color w:val="000000"/>
          <w:sz w:val="24"/>
          <w:szCs w:val="20"/>
        </w:rPr>
        <w:t>（3）我方已提供的全部文件资料是真实、准确的，并对此承担一切法律后果。</w:t>
      </w:r>
    </w:p>
    <w:p w14:paraId="793B234B">
      <w:pPr>
        <w:tabs>
          <w:tab w:val="left" w:pos="5580"/>
        </w:tabs>
        <w:spacing w:line="360" w:lineRule="auto"/>
        <w:ind w:firstLine="420" w:firstLineChars="175"/>
        <w:rPr>
          <w:color w:val="000000"/>
          <w:sz w:val="24"/>
        </w:rPr>
      </w:pPr>
      <w:r>
        <w:rPr>
          <w:color w:val="000000"/>
          <w:sz w:val="24"/>
          <w:szCs w:val="20"/>
        </w:rPr>
        <w:t>（4）如我方</w:t>
      </w:r>
      <w:r>
        <w:rPr>
          <w:rFonts w:hint="eastAsia"/>
          <w:color w:val="000000"/>
          <w:sz w:val="24"/>
          <w:szCs w:val="20"/>
          <w:lang w:val="en-US" w:eastAsia="zh-CN"/>
        </w:rPr>
        <w:t>成交</w:t>
      </w:r>
      <w:r>
        <w:rPr>
          <w:color w:val="000000"/>
          <w:sz w:val="24"/>
          <w:szCs w:val="20"/>
        </w:rPr>
        <w:t>，我方将在法律规定的期限内与你方签订合同，按照</w:t>
      </w:r>
      <w:r>
        <w:rPr>
          <w:rFonts w:hint="eastAsia"/>
          <w:color w:val="000000"/>
          <w:sz w:val="24"/>
          <w:szCs w:val="20"/>
          <w:lang w:eastAsia="zh-CN"/>
        </w:rPr>
        <w:t>遴选文件</w:t>
      </w:r>
      <w:r>
        <w:rPr>
          <w:color w:val="000000"/>
          <w:sz w:val="24"/>
          <w:szCs w:val="20"/>
        </w:rPr>
        <w:t>要求提交履约保证金，并在合同约定的期限内完成合同规定的全部义务。</w:t>
      </w:r>
    </w:p>
    <w:p w14:paraId="41738FB0">
      <w:pPr>
        <w:spacing w:line="360" w:lineRule="auto"/>
        <w:ind w:left="420"/>
        <w:rPr>
          <w:color w:val="000000"/>
          <w:sz w:val="24"/>
        </w:rPr>
      </w:pPr>
      <w:r>
        <w:rPr>
          <w:color w:val="000000"/>
          <w:sz w:val="24"/>
        </w:rPr>
        <w:t>2. 其他补充条款（如有）：</w:t>
      </w:r>
      <w:r>
        <w:rPr>
          <w:color w:val="000000"/>
          <w:sz w:val="24"/>
          <w:szCs w:val="20"/>
        </w:rPr>
        <w:t>___________</w:t>
      </w:r>
      <w:r>
        <w:rPr>
          <w:color w:val="000000"/>
          <w:sz w:val="24"/>
        </w:rPr>
        <w:t>。</w:t>
      </w:r>
    </w:p>
    <w:p w14:paraId="6B0ED13B">
      <w:pPr>
        <w:spacing w:line="360" w:lineRule="auto"/>
        <w:ind w:firstLine="480" w:firstLineChars="200"/>
        <w:rPr>
          <w:color w:val="000000"/>
          <w:sz w:val="24"/>
        </w:rPr>
      </w:pPr>
      <w:r>
        <w:rPr>
          <w:color w:val="000000"/>
          <w:sz w:val="24"/>
        </w:rPr>
        <w:t>与本投标有关的一切正式往来信函请寄：</w:t>
      </w:r>
    </w:p>
    <w:p w14:paraId="664C007C">
      <w:pPr>
        <w:tabs>
          <w:tab w:val="left" w:pos="5580"/>
        </w:tabs>
        <w:spacing w:line="360" w:lineRule="auto"/>
        <w:ind w:left="420"/>
        <w:rPr>
          <w:color w:val="000000"/>
          <w:sz w:val="24"/>
          <w:szCs w:val="20"/>
        </w:rPr>
      </w:pPr>
    </w:p>
    <w:p w14:paraId="6D34FB46">
      <w:pPr>
        <w:tabs>
          <w:tab w:val="left" w:pos="5580"/>
        </w:tabs>
        <w:spacing w:line="360" w:lineRule="auto"/>
        <w:ind w:left="420"/>
        <w:rPr>
          <w:color w:val="000000"/>
          <w:sz w:val="24"/>
          <w:szCs w:val="20"/>
        </w:rPr>
      </w:pPr>
      <w:r>
        <w:rPr>
          <w:color w:val="000000"/>
          <w:sz w:val="24"/>
          <w:szCs w:val="20"/>
        </w:rPr>
        <w:t>地址_________________________     传真____________________________</w:t>
      </w:r>
    </w:p>
    <w:p w14:paraId="39645BC9">
      <w:pPr>
        <w:tabs>
          <w:tab w:val="left" w:pos="5580"/>
        </w:tabs>
        <w:spacing w:line="360" w:lineRule="auto"/>
        <w:ind w:left="420"/>
        <w:rPr>
          <w:color w:val="000000"/>
          <w:sz w:val="24"/>
          <w:szCs w:val="20"/>
        </w:rPr>
      </w:pPr>
      <w:r>
        <w:rPr>
          <w:color w:val="000000"/>
          <w:sz w:val="24"/>
          <w:szCs w:val="20"/>
        </w:rPr>
        <w:t>电话_________________________     电子函件________________________</w:t>
      </w:r>
    </w:p>
    <w:p w14:paraId="29D9B4A6">
      <w:pPr>
        <w:tabs>
          <w:tab w:val="left" w:pos="5580"/>
        </w:tabs>
        <w:spacing w:line="360" w:lineRule="auto"/>
        <w:ind w:left="420"/>
        <w:rPr>
          <w:color w:val="000000"/>
          <w:sz w:val="24"/>
          <w:szCs w:val="20"/>
        </w:rPr>
      </w:pPr>
    </w:p>
    <w:p w14:paraId="4007A269">
      <w:pPr>
        <w:tabs>
          <w:tab w:val="left" w:pos="5580"/>
        </w:tabs>
        <w:spacing w:line="360" w:lineRule="auto"/>
        <w:ind w:left="420"/>
        <w:rPr>
          <w:color w:val="000000"/>
          <w:sz w:val="24"/>
          <w:szCs w:val="20"/>
        </w:rPr>
      </w:pPr>
      <w:r>
        <w:rPr>
          <w:rFonts w:hint="eastAsia"/>
          <w:color w:val="000000"/>
          <w:sz w:val="24"/>
          <w:szCs w:val="20"/>
          <w:lang w:eastAsia="zh-CN"/>
        </w:rPr>
        <w:t>供应商</w:t>
      </w:r>
      <w:r>
        <w:rPr>
          <w:color w:val="000000"/>
          <w:sz w:val="24"/>
          <w:szCs w:val="20"/>
        </w:rPr>
        <w:t>名称（加盖公章） ___________</w:t>
      </w:r>
    </w:p>
    <w:p w14:paraId="677A00A2">
      <w:pPr>
        <w:tabs>
          <w:tab w:val="left" w:pos="5580"/>
        </w:tabs>
        <w:spacing w:line="360" w:lineRule="auto"/>
        <w:ind w:left="420"/>
        <w:rPr>
          <w:color w:val="000000"/>
          <w:sz w:val="24"/>
          <w:szCs w:val="20"/>
        </w:rPr>
      </w:pPr>
      <w:r>
        <w:rPr>
          <w:color w:val="000000"/>
          <w:sz w:val="24"/>
          <w:szCs w:val="20"/>
        </w:rPr>
        <w:t xml:space="preserve">日期：_____年______月______日    </w:t>
      </w:r>
    </w:p>
    <w:p w14:paraId="6C4B785F">
      <w:pPr>
        <w:tabs>
          <w:tab w:val="left" w:pos="5580"/>
        </w:tabs>
        <w:spacing w:line="360" w:lineRule="auto"/>
        <w:ind w:left="420"/>
        <w:rPr>
          <w:color w:val="000000"/>
          <w:sz w:val="24"/>
          <w:szCs w:val="20"/>
          <w:u w:val="single"/>
        </w:rPr>
      </w:pPr>
    </w:p>
    <w:p w14:paraId="2E894E1F">
      <w:pPr>
        <w:widowControl/>
        <w:jc w:val="left"/>
        <w:rPr>
          <w:color w:val="000000"/>
          <w:sz w:val="24"/>
        </w:rPr>
      </w:pPr>
      <w:bookmarkStart w:id="838" w:name="_Hlt520355938"/>
      <w:bookmarkEnd w:id="838"/>
      <w:bookmarkStart w:id="839" w:name="_Hlt520356243"/>
      <w:bookmarkEnd w:id="839"/>
      <w:bookmarkStart w:id="840" w:name="_Toc226965830"/>
      <w:bookmarkStart w:id="841" w:name="_Ref467988705"/>
      <w:bookmarkStart w:id="842" w:name="_Toc150480795"/>
      <w:bookmarkStart w:id="843" w:name="_Toc265228395"/>
      <w:bookmarkStart w:id="844" w:name="_Toc127151557"/>
      <w:bookmarkStart w:id="845" w:name="_Toc142311059"/>
      <w:bookmarkStart w:id="846" w:name="_Toc520356218"/>
      <w:bookmarkStart w:id="847" w:name="_Toc305158899"/>
      <w:bookmarkStart w:id="848" w:name="_Toc305158825"/>
      <w:bookmarkStart w:id="849" w:name="_Toc226309801"/>
      <w:bookmarkStart w:id="850" w:name="_Toc264969247"/>
      <w:bookmarkStart w:id="851" w:name="_Toc480942350"/>
      <w:bookmarkStart w:id="852" w:name="_Toc226965747"/>
      <w:bookmarkStart w:id="853" w:name="_Toc150774762"/>
      <w:bookmarkStart w:id="854" w:name="_Toc226337253"/>
      <w:bookmarkStart w:id="855" w:name="_Toc195842922"/>
      <w:r>
        <w:rPr>
          <w:color w:val="000000"/>
          <w:sz w:val="24"/>
        </w:rPr>
        <w:br w:type="page"/>
      </w:r>
    </w:p>
    <w:p w14:paraId="3BB86730">
      <w:pPr>
        <w:tabs>
          <w:tab w:val="left" w:pos="360"/>
        </w:tabs>
        <w:snapToGrid w:val="0"/>
        <w:spacing w:line="360" w:lineRule="auto"/>
        <w:outlineLvl w:val="1"/>
        <w:rPr>
          <w:color w:val="000000"/>
          <w:sz w:val="24"/>
        </w:rPr>
      </w:pPr>
      <w:r>
        <w:rPr>
          <w:rFonts w:hint="eastAsia"/>
          <w:color w:val="000000"/>
          <w:sz w:val="24"/>
        </w:rPr>
        <w:t xml:space="preserve">2 </w:t>
      </w:r>
      <w:r>
        <w:rPr>
          <w:color w:val="000000"/>
          <w:sz w:val="24"/>
        </w:rPr>
        <w:t>授权委托书（实质性格式）</w:t>
      </w:r>
    </w:p>
    <w:p w14:paraId="5DAA49CD">
      <w:pPr>
        <w:spacing w:line="360" w:lineRule="exact"/>
        <w:jc w:val="center"/>
        <w:rPr>
          <w:b/>
          <w:color w:val="000000"/>
          <w:sz w:val="36"/>
          <w:szCs w:val="36"/>
        </w:rPr>
      </w:pPr>
      <w:r>
        <w:rPr>
          <w:b/>
          <w:color w:val="000000"/>
          <w:sz w:val="36"/>
          <w:szCs w:val="36"/>
        </w:rPr>
        <w:t>授权委托书</w:t>
      </w:r>
    </w:p>
    <w:p w14:paraId="4972BBCC">
      <w:pPr>
        <w:spacing w:line="360" w:lineRule="auto"/>
        <w:ind w:firstLine="420"/>
        <w:rPr>
          <w:color w:val="000000"/>
          <w:sz w:val="24"/>
          <w:szCs w:val="20"/>
        </w:rPr>
      </w:pPr>
    </w:p>
    <w:p w14:paraId="512A8019">
      <w:pPr>
        <w:spacing w:line="360" w:lineRule="auto"/>
        <w:ind w:firstLine="420"/>
        <w:rPr>
          <w:color w:val="000000"/>
          <w:sz w:val="24"/>
          <w:szCs w:val="20"/>
        </w:rPr>
      </w:pPr>
      <w:r>
        <w:rPr>
          <w:color w:val="000000"/>
          <w:sz w:val="24"/>
          <w:szCs w:val="20"/>
        </w:rPr>
        <w:t>本人</w:t>
      </w:r>
      <w:r>
        <w:rPr>
          <w:color w:val="000000"/>
          <w:sz w:val="24"/>
          <w:lang w:val="zh-CN"/>
        </w:rPr>
        <w:t>_______</w:t>
      </w:r>
      <w:r>
        <w:rPr>
          <w:color w:val="000000"/>
          <w:sz w:val="24"/>
          <w:szCs w:val="20"/>
        </w:rPr>
        <w:t>（姓名）系</w:t>
      </w:r>
      <w:r>
        <w:rPr>
          <w:color w:val="000000"/>
          <w:sz w:val="24"/>
          <w:lang w:val="zh-CN"/>
        </w:rPr>
        <w:t>________________</w:t>
      </w:r>
      <w:r>
        <w:rPr>
          <w:color w:val="000000"/>
          <w:sz w:val="24"/>
          <w:szCs w:val="20"/>
        </w:rPr>
        <w:t>（</w:t>
      </w:r>
      <w:r>
        <w:rPr>
          <w:rFonts w:hint="eastAsia"/>
          <w:color w:val="000000"/>
          <w:sz w:val="24"/>
          <w:szCs w:val="20"/>
          <w:lang w:eastAsia="zh-CN"/>
        </w:rPr>
        <w:t>供应商</w:t>
      </w:r>
      <w:r>
        <w:rPr>
          <w:color w:val="000000"/>
          <w:sz w:val="24"/>
          <w:szCs w:val="20"/>
        </w:rPr>
        <w:t>名称）的法定代表人（单位负责人），现委托</w:t>
      </w:r>
      <w:r>
        <w:rPr>
          <w:color w:val="000000"/>
          <w:sz w:val="24"/>
          <w:lang w:val="zh-CN"/>
        </w:rPr>
        <w:t>_______</w:t>
      </w:r>
      <w:r>
        <w:rPr>
          <w:color w:val="000000"/>
          <w:sz w:val="24"/>
          <w:szCs w:val="20"/>
        </w:rPr>
        <w:t>（姓名）为我方代理人。代理人根据授权，以我方名义签署、澄清确认、提交、撤回、修改</w:t>
      </w:r>
      <w:r>
        <w:rPr>
          <w:color w:val="000000"/>
          <w:sz w:val="24"/>
          <w:lang w:val="zh-CN"/>
        </w:rPr>
        <w:t>________________</w:t>
      </w:r>
      <w:r>
        <w:rPr>
          <w:color w:val="000000"/>
          <w:sz w:val="24"/>
          <w:szCs w:val="20"/>
        </w:rPr>
        <w:t>（项目名称）</w:t>
      </w:r>
      <w:r>
        <w:rPr>
          <w:rFonts w:hint="eastAsia"/>
          <w:color w:val="000000"/>
          <w:sz w:val="24"/>
          <w:szCs w:val="20"/>
          <w:lang w:eastAsia="zh-CN"/>
        </w:rPr>
        <w:t>响应文件</w:t>
      </w:r>
      <w:r>
        <w:rPr>
          <w:color w:val="000000"/>
          <w:sz w:val="24"/>
          <w:szCs w:val="20"/>
        </w:rPr>
        <w:t>和处理有关事宜，其法律后果由我方承担。</w:t>
      </w:r>
    </w:p>
    <w:p w14:paraId="032F851C">
      <w:pPr>
        <w:spacing w:line="360" w:lineRule="auto"/>
        <w:ind w:firstLine="420"/>
        <w:rPr>
          <w:color w:val="000000"/>
          <w:sz w:val="24"/>
          <w:szCs w:val="20"/>
        </w:rPr>
      </w:pPr>
      <w:r>
        <w:rPr>
          <w:color w:val="000000"/>
          <w:sz w:val="24"/>
          <w:szCs w:val="20"/>
        </w:rPr>
        <w:t>委托期限：自本授权委托书签署之日起至投标有效期届满之日止。</w:t>
      </w:r>
    </w:p>
    <w:p w14:paraId="55EAD989">
      <w:pPr>
        <w:spacing w:line="360" w:lineRule="auto"/>
        <w:ind w:firstLine="420"/>
        <w:rPr>
          <w:color w:val="000000"/>
          <w:sz w:val="24"/>
          <w:szCs w:val="20"/>
        </w:rPr>
      </w:pPr>
      <w:r>
        <w:rPr>
          <w:color w:val="000000"/>
          <w:sz w:val="24"/>
          <w:szCs w:val="20"/>
        </w:rPr>
        <w:t>代理人无转委托权。</w:t>
      </w:r>
      <w:r>
        <w:rPr>
          <w:color w:val="000000"/>
          <w:sz w:val="24"/>
          <w:szCs w:val="20"/>
        </w:rPr>
        <w:cr/>
      </w:r>
    </w:p>
    <w:p w14:paraId="24978FCC">
      <w:pPr>
        <w:spacing w:line="360" w:lineRule="auto"/>
        <w:rPr>
          <w:color w:val="000000"/>
          <w:sz w:val="24"/>
          <w:lang w:val="zh-CN"/>
        </w:rPr>
      </w:pPr>
      <w:r>
        <w:rPr>
          <w:rFonts w:hint="eastAsia"/>
          <w:color w:val="000000"/>
          <w:sz w:val="24"/>
          <w:lang w:eastAsia="zh-CN"/>
        </w:rPr>
        <w:t>供应商</w:t>
      </w:r>
      <w:r>
        <w:rPr>
          <w:color w:val="000000"/>
          <w:sz w:val="24"/>
        </w:rPr>
        <w:t>名称（加盖公章）</w:t>
      </w:r>
      <w:r>
        <w:rPr>
          <w:color w:val="000000"/>
          <w:sz w:val="24"/>
          <w:lang w:val="zh-CN"/>
        </w:rPr>
        <w:t>：________________</w:t>
      </w:r>
    </w:p>
    <w:p w14:paraId="41BEC8E9">
      <w:pPr>
        <w:spacing w:line="360" w:lineRule="auto"/>
        <w:rPr>
          <w:color w:val="000000"/>
          <w:sz w:val="24"/>
          <w:szCs w:val="20"/>
        </w:rPr>
      </w:pPr>
      <w:r>
        <w:rPr>
          <w:color w:val="000000"/>
          <w:sz w:val="24"/>
          <w:szCs w:val="20"/>
        </w:rPr>
        <w:t>法定代表人（单位负责人）（签字或签章）：</w:t>
      </w:r>
      <w:r>
        <w:rPr>
          <w:color w:val="000000"/>
          <w:sz w:val="24"/>
          <w:lang w:val="zh-CN"/>
        </w:rPr>
        <w:t>________________</w:t>
      </w:r>
    </w:p>
    <w:p w14:paraId="0B391FDA">
      <w:pPr>
        <w:autoSpaceDE w:val="0"/>
        <w:autoSpaceDN w:val="0"/>
        <w:adjustRightInd w:val="0"/>
        <w:snapToGrid w:val="0"/>
        <w:spacing w:line="360" w:lineRule="auto"/>
        <w:rPr>
          <w:color w:val="000000"/>
          <w:sz w:val="24"/>
          <w:lang w:val="zh-CN"/>
        </w:rPr>
      </w:pPr>
      <w:r>
        <w:rPr>
          <w:color w:val="000000"/>
          <w:sz w:val="24"/>
        </w:rPr>
        <w:t>委托代理人（签字或签章）：</w:t>
      </w:r>
      <w:r>
        <w:rPr>
          <w:color w:val="000000"/>
          <w:sz w:val="24"/>
          <w:lang w:val="zh-CN"/>
        </w:rPr>
        <w:t>________________</w:t>
      </w:r>
      <w:r>
        <w:rPr>
          <w:color w:val="000000"/>
          <w:sz w:val="24"/>
        </w:rPr>
        <w:t xml:space="preserve">    </w:t>
      </w:r>
      <w:r>
        <w:rPr>
          <w:color w:val="000000"/>
          <w:sz w:val="24"/>
          <w:lang w:val="zh-CN"/>
        </w:rPr>
        <w:t xml:space="preserve">                      </w:t>
      </w:r>
    </w:p>
    <w:p w14:paraId="6151DAD1">
      <w:pPr>
        <w:autoSpaceDE w:val="0"/>
        <w:autoSpaceDN w:val="0"/>
        <w:adjustRightInd w:val="0"/>
        <w:snapToGrid w:val="0"/>
        <w:spacing w:line="360" w:lineRule="auto"/>
        <w:rPr>
          <w:color w:val="000000"/>
          <w:sz w:val="24"/>
          <w:lang w:val="zh-CN"/>
        </w:rPr>
      </w:pPr>
      <w:r>
        <w:rPr>
          <w:color w:val="000000"/>
          <w:sz w:val="24"/>
        </w:rPr>
        <w:t>日期：_____年______月______日</w:t>
      </w:r>
    </w:p>
    <w:p w14:paraId="52718249">
      <w:pPr>
        <w:tabs>
          <w:tab w:val="left" w:pos="5580"/>
        </w:tabs>
        <w:spacing w:line="360" w:lineRule="auto"/>
        <w:ind w:firstLine="480" w:firstLineChars="200"/>
        <w:rPr>
          <w:color w:val="000000"/>
          <w:sz w:val="24"/>
          <w:szCs w:val="20"/>
        </w:rPr>
      </w:pPr>
    </w:p>
    <w:p w14:paraId="35E1FF4C">
      <w:pPr>
        <w:tabs>
          <w:tab w:val="left" w:pos="5580"/>
        </w:tabs>
        <w:snapToGrid w:val="0"/>
        <w:spacing w:line="360" w:lineRule="auto"/>
        <w:jc w:val="left"/>
        <w:rPr>
          <w:color w:val="000000"/>
          <w:sz w:val="24"/>
        </w:rPr>
      </w:pPr>
      <w:r>
        <w:rPr>
          <w:color w:val="000000"/>
          <w:sz w:val="24"/>
        </w:rPr>
        <w:t>法定代表人（单位负责人）有效期内的身份证</w:t>
      </w:r>
      <w:r>
        <w:rPr>
          <w:b/>
          <w:color w:val="000000"/>
          <w:sz w:val="24"/>
        </w:rPr>
        <w:t>正反面</w:t>
      </w:r>
      <w:r>
        <w:rPr>
          <w:color w:val="000000"/>
          <w:sz w:val="24"/>
        </w:rPr>
        <w:t>复印件：</w:t>
      </w:r>
    </w:p>
    <w:tbl>
      <w:tblPr>
        <w:tblStyle w:val="46"/>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630E2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6BF5317D">
            <w:pPr>
              <w:tabs>
                <w:tab w:val="left" w:pos="5580"/>
              </w:tabs>
              <w:snapToGrid w:val="0"/>
              <w:spacing w:line="360" w:lineRule="auto"/>
              <w:jc w:val="left"/>
              <w:rPr>
                <w:color w:val="000000"/>
                <w:sz w:val="24"/>
              </w:rPr>
            </w:pPr>
          </w:p>
          <w:p w14:paraId="3E8EDD91">
            <w:pPr>
              <w:tabs>
                <w:tab w:val="left" w:pos="5580"/>
              </w:tabs>
              <w:snapToGrid w:val="0"/>
              <w:spacing w:line="360" w:lineRule="auto"/>
              <w:jc w:val="left"/>
              <w:rPr>
                <w:color w:val="000000"/>
                <w:sz w:val="24"/>
              </w:rPr>
            </w:pPr>
          </w:p>
          <w:p w14:paraId="65DCA3FE">
            <w:pPr>
              <w:pStyle w:val="16"/>
            </w:pPr>
          </w:p>
          <w:p w14:paraId="4A218258">
            <w:pPr>
              <w:pStyle w:val="16"/>
            </w:pPr>
          </w:p>
          <w:p w14:paraId="70A62C84">
            <w:pPr>
              <w:pStyle w:val="16"/>
            </w:pPr>
          </w:p>
          <w:p w14:paraId="701E07FA">
            <w:pPr>
              <w:pStyle w:val="16"/>
            </w:pPr>
          </w:p>
          <w:p w14:paraId="5879E393">
            <w:pPr>
              <w:tabs>
                <w:tab w:val="left" w:pos="5580"/>
              </w:tabs>
              <w:snapToGrid w:val="0"/>
              <w:spacing w:line="360" w:lineRule="auto"/>
              <w:jc w:val="left"/>
              <w:rPr>
                <w:color w:val="000000"/>
                <w:sz w:val="24"/>
              </w:rPr>
            </w:pPr>
          </w:p>
        </w:tc>
        <w:tc>
          <w:tcPr>
            <w:tcW w:w="4536" w:type="dxa"/>
          </w:tcPr>
          <w:p w14:paraId="02B85E84">
            <w:pPr>
              <w:tabs>
                <w:tab w:val="left" w:pos="5580"/>
              </w:tabs>
              <w:snapToGrid w:val="0"/>
              <w:spacing w:line="360" w:lineRule="auto"/>
              <w:jc w:val="left"/>
              <w:rPr>
                <w:color w:val="000000"/>
                <w:sz w:val="24"/>
              </w:rPr>
            </w:pPr>
          </w:p>
          <w:p w14:paraId="7B106CC5">
            <w:pPr>
              <w:tabs>
                <w:tab w:val="left" w:pos="5580"/>
              </w:tabs>
              <w:snapToGrid w:val="0"/>
              <w:spacing w:line="360" w:lineRule="auto"/>
              <w:jc w:val="left"/>
              <w:rPr>
                <w:color w:val="000000"/>
                <w:sz w:val="24"/>
              </w:rPr>
            </w:pPr>
          </w:p>
          <w:p w14:paraId="703A243C">
            <w:pPr>
              <w:tabs>
                <w:tab w:val="left" w:pos="5580"/>
              </w:tabs>
              <w:snapToGrid w:val="0"/>
              <w:spacing w:line="360" w:lineRule="auto"/>
              <w:jc w:val="left"/>
              <w:rPr>
                <w:color w:val="000000"/>
                <w:sz w:val="24"/>
              </w:rPr>
            </w:pPr>
          </w:p>
        </w:tc>
      </w:tr>
    </w:tbl>
    <w:p w14:paraId="34707E60">
      <w:pPr>
        <w:tabs>
          <w:tab w:val="left" w:pos="5580"/>
        </w:tabs>
        <w:snapToGrid w:val="0"/>
        <w:spacing w:line="360" w:lineRule="auto"/>
        <w:jc w:val="left"/>
        <w:rPr>
          <w:color w:val="000000"/>
          <w:sz w:val="24"/>
        </w:rPr>
      </w:pPr>
      <w:r>
        <w:rPr>
          <w:color w:val="000000"/>
          <w:sz w:val="24"/>
        </w:rPr>
        <w:t>委托代理人有效期内的身份证</w:t>
      </w:r>
      <w:r>
        <w:rPr>
          <w:b/>
          <w:color w:val="000000"/>
          <w:sz w:val="24"/>
        </w:rPr>
        <w:t>正反面</w:t>
      </w:r>
      <w:r>
        <w:rPr>
          <w:color w:val="000000"/>
          <w:sz w:val="24"/>
        </w:rPr>
        <w:t>复印件：</w:t>
      </w:r>
    </w:p>
    <w:tbl>
      <w:tblPr>
        <w:tblStyle w:val="46"/>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0D1DC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2299BC32">
            <w:pPr>
              <w:tabs>
                <w:tab w:val="left" w:pos="5580"/>
              </w:tabs>
              <w:snapToGrid w:val="0"/>
              <w:spacing w:line="360" w:lineRule="auto"/>
              <w:jc w:val="left"/>
              <w:rPr>
                <w:color w:val="000000"/>
                <w:sz w:val="24"/>
              </w:rPr>
            </w:pPr>
          </w:p>
          <w:p w14:paraId="6CFBAA7B">
            <w:pPr>
              <w:tabs>
                <w:tab w:val="left" w:pos="5580"/>
              </w:tabs>
              <w:snapToGrid w:val="0"/>
              <w:spacing w:line="360" w:lineRule="auto"/>
              <w:jc w:val="left"/>
              <w:rPr>
                <w:color w:val="000000"/>
                <w:sz w:val="24"/>
              </w:rPr>
            </w:pPr>
          </w:p>
          <w:p w14:paraId="7C16990C">
            <w:pPr>
              <w:pStyle w:val="16"/>
            </w:pPr>
          </w:p>
          <w:p w14:paraId="211AA1A1">
            <w:pPr>
              <w:pStyle w:val="16"/>
            </w:pPr>
          </w:p>
          <w:p w14:paraId="0C6D070A">
            <w:pPr>
              <w:pStyle w:val="16"/>
            </w:pPr>
          </w:p>
          <w:p w14:paraId="61DCE5D7">
            <w:pPr>
              <w:pStyle w:val="16"/>
            </w:pPr>
          </w:p>
          <w:p w14:paraId="528638FA">
            <w:pPr>
              <w:tabs>
                <w:tab w:val="left" w:pos="5580"/>
              </w:tabs>
              <w:snapToGrid w:val="0"/>
              <w:spacing w:line="360" w:lineRule="auto"/>
              <w:jc w:val="left"/>
              <w:rPr>
                <w:color w:val="000000"/>
                <w:sz w:val="24"/>
              </w:rPr>
            </w:pPr>
          </w:p>
        </w:tc>
        <w:tc>
          <w:tcPr>
            <w:tcW w:w="4536" w:type="dxa"/>
          </w:tcPr>
          <w:p w14:paraId="3801120E">
            <w:pPr>
              <w:tabs>
                <w:tab w:val="left" w:pos="5580"/>
              </w:tabs>
              <w:snapToGrid w:val="0"/>
              <w:spacing w:line="360" w:lineRule="auto"/>
              <w:jc w:val="left"/>
              <w:rPr>
                <w:color w:val="000000"/>
                <w:sz w:val="24"/>
              </w:rPr>
            </w:pPr>
          </w:p>
          <w:p w14:paraId="5DFF8B4E">
            <w:pPr>
              <w:tabs>
                <w:tab w:val="left" w:pos="5580"/>
              </w:tabs>
              <w:snapToGrid w:val="0"/>
              <w:spacing w:line="360" w:lineRule="auto"/>
              <w:jc w:val="left"/>
              <w:rPr>
                <w:color w:val="000000"/>
                <w:sz w:val="24"/>
              </w:rPr>
            </w:pPr>
          </w:p>
          <w:p w14:paraId="59E5CCF0">
            <w:pPr>
              <w:tabs>
                <w:tab w:val="left" w:pos="5580"/>
              </w:tabs>
              <w:snapToGrid w:val="0"/>
              <w:spacing w:line="360" w:lineRule="auto"/>
              <w:jc w:val="left"/>
              <w:rPr>
                <w:color w:val="000000"/>
                <w:sz w:val="24"/>
              </w:rPr>
            </w:pPr>
          </w:p>
        </w:tc>
      </w:tr>
    </w:tbl>
    <w:p w14:paraId="7041F76A">
      <w:pPr>
        <w:tabs>
          <w:tab w:val="left" w:pos="5580"/>
        </w:tabs>
        <w:spacing w:line="360" w:lineRule="auto"/>
        <w:jc w:val="left"/>
        <w:rPr>
          <w:color w:val="000000"/>
          <w:sz w:val="24"/>
          <w:szCs w:val="20"/>
        </w:rPr>
      </w:pPr>
    </w:p>
    <w:p w14:paraId="1DEF6EF8">
      <w:pPr>
        <w:tabs>
          <w:tab w:val="left" w:pos="5580"/>
        </w:tabs>
        <w:spacing w:line="360" w:lineRule="auto"/>
        <w:jc w:val="left"/>
        <w:rPr>
          <w:color w:val="000000"/>
          <w:sz w:val="24"/>
          <w:szCs w:val="20"/>
        </w:rPr>
      </w:pPr>
    </w:p>
    <w:p w14:paraId="0E930F8E">
      <w:pPr>
        <w:tabs>
          <w:tab w:val="left" w:pos="5580"/>
        </w:tabs>
        <w:spacing w:line="360" w:lineRule="auto"/>
        <w:jc w:val="left"/>
        <w:rPr>
          <w:color w:val="000000"/>
          <w:sz w:val="24"/>
          <w:szCs w:val="20"/>
        </w:rPr>
      </w:pPr>
      <w:r>
        <w:rPr>
          <w:color w:val="000000"/>
          <w:sz w:val="24"/>
          <w:szCs w:val="20"/>
        </w:rPr>
        <w:t>说明：</w:t>
      </w:r>
    </w:p>
    <w:p w14:paraId="408AF21C">
      <w:pPr>
        <w:tabs>
          <w:tab w:val="left" w:pos="5580"/>
        </w:tabs>
        <w:spacing w:line="360" w:lineRule="auto"/>
        <w:jc w:val="left"/>
        <w:rPr>
          <w:color w:val="000000"/>
          <w:sz w:val="24"/>
          <w:szCs w:val="20"/>
        </w:rPr>
      </w:pPr>
      <w:r>
        <w:rPr>
          <w:color w:val="000000"/>
          <w:sz w:val="24"/>
          <w:szCs w:val="20"/>
        </w:rPr>
        <w:t>1.若供应商为事业单位或其他组织或分支机构，则法定代表人（单位负责人）处的签署人可为单位负责人。</w:t>
      </w:r>
    </w:p>
    <w:p w14:paraId="64E9C896">
      <w:pPr>
        <w:tabs>
          <w:tab w:val="left" w:pos="5580"/>
        </w:tabs>
        <w:spacing w:line="360" w:lineRule="auto"/>
        <w:jc w:val="left"/>
        <w:rPr>
          <w:color w:val="000000"/>
          <w:sz w:val="24"/>
          <w:szCs w:val="20"/>
        </w:rPr>
      </w:pPr>
      <w:r>
        <w:rPr>
          <w:color w:val="000000"/>
          <w:sz w:val="24"/>
          <w:szCs w:val="20"/>
        </w:rPr>
        <w:t>2.若</w:t>
      </w:r>
      <w:r>
        <w:rPr>
          <w:rFonts w:hint="eastAsia"/>
          <w:color w:val="000000"/>
          <w:sz w:val="24"/>
          <w:szCs w:val="20"/>
          <w:lang w:eastAsia="zh-CN"/>
        </w:rPr>
        <w:t>响应文件</w:t>
      </w:r>
      <w:r>
        <w:rPr>
          <w:color w:val="000000"/>
          <w:sz w:val="24"/>
          <w:szCs w:val="20"/>
        </w:rPr>
        <w:t>中签字之处均为法定代表人（单位负责人）本人签署，则可不提供本《授权委托书》，但须提供《法定代表人（单位负责人）身份证明》；否则，不需要提供《法定代表人（单位负责人）身份证明》。</w:t>
      </w:r>
    </w:p>
    <w:p w14:paraId="713A73FD">
      <w:pPr>
        <w:tabs>
          <w:tab w:val="left" w:pos="5580"/>
        </w:tabs>
        <w:spacing w:line="360" w:lineRule="auto"/>
        <w:jc w:val="left"/>
        <w:rPr>
          <w:color w:val="000000"/>
          <w:sz w:val="24"/>
          <w:szCs w:val="20"/>
        </w:rPr>
      </w:pPr>
      <w:r>
        <w:rPr>
          <w:color w:val="000000"/>
          <w:sz w:val="24"/>
          <w:szCs w:val="20"/>
        </w:rPr>
        <w:t>3.供应商为自然人的情形，可不提供本《授权委托书》。</w:t>
      </w:r>
    </w:p>
    <w:p w14:paraId="76FBFC2E">
      <w:pPr>
        <w:tabs>
          <w:tab w:val="left" w:pos="5580"/>
        </w:tabs>
        <w:spacing w:line="360" w:lineRule="auto"/>
        <w:jc w:val="left"/>
        <w:rPr>
          <w:color w:val="000000"/>
          <w:sz w:val="30"/>
          <w:szCs w:val="30"/>
        </w:rPr>
      </w:pPr>
      <w:r>
        <w:rPr>
          <w:color w:val="000000"/>
          <w:sz w:val="30"/>
          <w:szCs w:val="30"/>
        </w:rPr>
        <w:br w:type="page"/>
      </w:r>
    </w:p>
    <w:p w14:paraId="4B6DC965">
      <w:pPr>
        <w:spacing w:line="360" w:lineRule="exact"/>
        <w:jc w:val="center"/>
        <w:rPr>
          <w:b/>
          <w:color w:val="000000"/>
          <w:sz w:val="36"/>
          <w:szCs w:val="36"/>
        </w:rPr>
      </w:pPr>
      <w:r>
        <w:rPr>
          <w:b/>
          <w:color w:val="000000"/>
          <w:sz w:val="36"/>
          <w:szCs w:val="36"/>
        </w:rPr>
        <w:t>法定代表人（单位负责人）身份证明</w:t>
      </w:r>
    </w:p>
    <w:p w14:paraId="6A05ABB7">
      <w:pPr>
        <w:kinsoku w:val="0"/>
        <w:overflowPunct w:val="0"/>
        <w:spacing w:line="200" w:lineRule="exact"/>
        <w:rPr>
          <w:sz w:val="20"/>
          <w:szCs w:val="20"/>
        </w:rPr>
      </w:pPr>
    </w:p>
    <w:p w14:paraId="2A8D8151">
      <w:pPr>
        <w:tabs>
          <w:tab w:val="left" w:pos="5580"/>
        </w:tabs>
        <w:spacing w:line="360" w:lineRule="auto"/>
        <w:rPr>
          <w:color w:val="000000"/>
          <w:sz w:val="24"/>
        </w:rPr>
      </w:pPr>
      <w:r>
        <w:rPr>
          <w:color w:val="000000"/>
          <w:sz w:val="24"/>
        </w:rPr>
        <w:t>致：</w:t>
      </w:r>
      <w:r>
        <w:rPr>
          <w:color w:val="000000"/>
          <w:sz w:val="24"/>
          <w:u w:val="single"/>
        </w:rPr>
        <w:t>（采购人或采购代理机构）</w:t>
      </w:r>
    </w:p>
    <w:p w14:paraId="149E9A01">
      <w:pPr>
        <w:pStyle w:val="18"/>
        <w:tabs>
          <w:tab w:val="left" w:pos="2412"/>
          <w:tab w:val="left" w:pos="3883"/>
          <w:tab w:val="left" w:pos="5352"/>
          <w:tab w:val="left" w:pos="6821"/>
        </w:tabs>
        <w:kinsoku w:val="0"/>
        <w:overflowPunct w:val="0"/>
        <w:spacing w:line="335" w:lineRule="exact"/>
        <w:ind w:firstLine="480" w:firstLineChars="200"/>
        <w:rPr>
          <w:rFonts w:ascii="Times New Roman" w:hAnsi="Times New Roman"/>
        </w:rPr>
      </w:pPr>
      <w:r>
        <w:rPr>
          <w:rFonts w:ascii="Times New Roman" w:hAnsi="Times New Roman"/>
        </w:rPr>
        <w:t>兹证明，</w:t>
      </w:r>
    </w:p>
    <w:p w14:paraId="10AA67D7">
      <w:pPr>
        <w:pStyle w:val="18"/>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hint="eastAsia" w:ascii="Times New Roman" w:hAnsi="Times New Roman"/>
          <w:u w:val="single"/>
        </w:rPr>
        <w:t xml:space="preserve">          </w:t>
      </w:r>
      <w:r>
        <w:rPr>
          <w:rFonts w:ascii="Times New Roman" w:hAnsi="Times New Roman"/>
        </w:rPr>
        <w:t>性别：</w:t>
      </w:r>
      <w:r>
        <w:rPr>
          <w:rFonts w:hint="eastAsia" w:ascii="Times New Roman" w:hAnsi="Times New Roman"/>
          <w:u w:val="single"/>
        </w:rPr>
        <w:t xml:space="preserve">          </w:t>
      </w:r>
      <w:r>
        <w:rPr>
          <w:rFonts w:ascii="Times New Roman" w:hAnsi="Times New Roman"/>
        </w:rPr>
        <w:t>年龄：</w:t>
      </w:r>
      <w:r>
        <w:rPr>
          <w:rFonts w:hint="eastAsia" w:ascii="Times New Roman" w:hAnsi="Times New Roman"/>
          <w:u w:val="single"/>
        </w:rPr>
        <w:t xml:space="preserve">          </w:t>
      </w:r>
      <w:r>
        <w:rPr>
          <w:rFonts w:ascii="Times New Roman" w:hAnsi="Times New Roman"/>
        </w:rPr>
        <w:t>职务：</w:t>
      </w:r>
      <w:r>
        <w:rPr>
          <w:rFonts w:hint="eastAsia" w:ascii="Times New Roman" w:hAnsi="Times New Roman"/>
          <w:u w:val="single"/>
        </w:rPr>
        <w:t xml:space="preserve">          </w:t>
      </w:r>
    </w:p>
    <w:p w14:paraId="375F9489">
      <w:pPr>
        <w:pStyle w:val="18"/>
        <w:tabs>
          <w:tab w:val="left" w:pos="2412"/>
          <w:tab w:val="left" w:pos="3883"/>
          <w:tab w:val="left" w:pos="5352"/>
          <w:tab w:val="left" w:pos="6821"/>
        </w:tabs>
        <w:kinsoku w:val="0"/>
        <w:overflowPunct w:val="0"/>
        <w:spacing w:line="335" w:lineRule="exact"/>
        <w:rPr>
          <w:rFonts w:ascii="Times New Roman" w:hAnsi="Times New Roman"/>
        </w:rPr>
      </w:pPr>
    </w:p>
    <w:p w14:paraId="241FE975">
      <w:pPr>
        <w:pStyle w:val="18"/>
        <w:tabs>
          <w:tab w:val="left" w:pos="2250"/>
          <w:tab w:val="left" w:pos="2412"/>
          <w:tab w:val="left" w:pos="3883"/>
          <w:tab w:val="left" w:pos="5352"/>
          <w:tab w:val="left" w:pos="6821"/>
          <w:tab w:val="clear" w:pos="567"/>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u w:val="single"/>
        </w:rPr>
        <w:tab/>
      </w:r>
      <w:r>
        <w:rPr>
          <w:rFonts w:ascii="Times New Roman" w:hAnsi="Times New Roman"/>
        </w:rPr>
        <w:t>（</w:t>
      </w:r>
      <w:r>
        <w:rPr>
          <w:rFonts w:hint="eastAsia" w:ascii="Times New Roman" w:hAnsi="Times New Roman"/>
          <w:lang w:eastAsia="zh-CN"/>
        </w:rPr>
        <w:t>供应商</w:t>
      </w:r>
      <w:r>
        <w:rPr>
          <w:rFonts w:ascii="Times New Roman" w:hAnsi="Times New Roman"/>
        </w:rPr>
        <w:t>名称）的法定代表人（单位负责人）。</w:t>
      </w:r>
    </w:p>
    <w:p w14:paraId="25639AD8">
      <w:pPr>
        <w:pStyle w:val="18"/>
        <w:tabs>
          <w:tab w:val="left" w:pos="2412"/>
          <w:tab w:val="left" w:pos="3883"/>
          <w:tab w:val="left" w:pos="5352"/>
          <w:tab w:val="left" w:pos="6821"/>
        </w:tabs>
        <w:kinsoku w:val="0"/>
        <w:overflowPunct w:val="0"/>
        <w:spacing w:line="335" w:lineRule="exact"/>
        <w:rPr>
          <w:rFonts w:ascii="Times New Roman" w:hAnsi="Times New Roman"/>
        </w:rPr>
      </w:pPr>
    </w:p>
    <w:p w14:paraId="31707226">
      <w:pPr>
        <w:pStyle w:val="18"/>
        <w:kinsoku w:val="0"/>
        <w:overflowPunct w:val="0"/>
        <w:snapToGrid w:val="0"/>
        <w:spacing w:before="0" w:line="360"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）有效期内的身份证正反面复印件。</w:t>
      </w:r>
    </w:p>
    <w:tbl>
      <w:tblPr>
        <w:tblStyle w:val="46"/>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7326D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14DA63CE">
            <w:pPr>
              <w:tabs>
                <w:tab w:val="left" w:pos="5580"/>
              </w:tabs>
              <w:snapToGrid w:val="0"/>
              <w:spacing w:line="360" w:lineRule="auto"/>
              <w:jc w:val="left"/>
              <w:rPr>
                <w:color w:val="000000"/>
                <w:sz w:val="24"/>
              </w:rPr>
            </w:pPr>
          </w:p>
          <w:p w14:paraId="0130967C">
            <w:pPr>
              <w:tabs>
                <w:tab w:val="left" w:pos="5580"/>
              </w:tabs>
              <w:snapToGrid w:val="0"/>
              <w:spacing w:line="360" w:lineRule="auto"/>
              <w:jc w:val="left"/>
              <w:rPr>
                <w:color w:val="000000"/>
                <w:sz w:val="24"/>
              </w:rPr>
            </w:pPr>
          </w:p>
          <w:p w14:paraId="4F6E14C8">
            <w:pPr>
              <w:tabs>
                <w:tab w:val="left" w:pos="5580"/>
              </w:tabs>
              <w:snapToGrid w:val="0"/>
              <w:spacing w:line="360" w:lineRule="auto"/>
              <w:jc w:val="left"/>
              <w:rPr>
                <w:color w:val="000000"/>
                <w:sz w:val="24"/>
              </w:rPr>
            </w:pPr>
          </w:p>
        </w:tc>
        <w:tc>
          <w:tcPr>
            <w:tcW w:w="4536" w:type="dxa"/>
          </w:tcPr>
          <w:p w14:paraId="443AF389">
            <w:pPr>
              <w:tabs>
                <w:tab w:val="left" w:pos="5580"/>
              </w:tabs>
              <w:snapToGrid w:val="0"/>
              <w:spacing w:line="360" w:lineRule="auto"/>
              <w:jc w:val="left"/>
              <w:rPr>
                <w:color w:val="000000"/>
                <w:sz w:val="24"/>
              </w:rPr>
            </w:pPr>
          </w:p>
          <w:p w14:paraId="120049F2">
            <w:pPr>
              <w:tabs>
                <w:tab w:val="left" w:pos="5580"/>
              </w:tabs>
              <w:snapToGrid w:val="0"/>
              <w:spacing w:line="360" w:lineRule="auto"/>
              <w:jc w:val="left"/>
              <w:rPr>
                <w:color w:val="000000"/>
                <w:sz w:val="24"/>
              </w:rPr>
            </w:pPr>
          </w:p>
          <w:p w14:paraId="49708F8E">
            <w:pPr>
              <w:tabs>
                <w:tab w:val="left" w:pos="5580"/>
              </w:tabs>
              <w:snapToGrid w:val="0"/>
              <w:spacing w:line="360" w:lineRule="auto"/>
              <w:jc w:val="left"/>
              <w:rPr>
                <w:color w:val="000000"/>
                <w:sz w:val="24"/>
              </w:rPr>
            </w:pPr>
          </w:p>
        </w:tc>
      </w:tr>
    </w:tbl>
    <w:p w14:paraId="57DD59AA">
      <w:pPr>
        <w:pStyle w:val="18"/>
        <w:kinsoku w:val="0"/>
        <w:overflowPunct w:val="0"/>
        <w:spacing w:line="583" w:lineRule="auto"/>
        <w:ind w:right="4305"/>
        <w:rPr>
          <w:rFonts w:ascii="Times New Roman" w:hAnsi="Times New Roman"/>
          <w:spacing w:val="-3"/>
        </w:rPr>
      </w:pPr>
    </w:p>
    <w:p w14:paraId="0BDD0DB7">
      <w:pPr>
        <w:autoSpaceDE w:val="0"/>
        <w:autoSpaceDN w:val="0"/>
        <w:adjustRightInd w:val="0"/>
        <w:snapToGrid w:val="0"/>
        <w:spacing w:line="360" w:lineRule="auto"/>
        <w:rPr>
          <w:color w:val="000000"/>
          <w:sz w:val="24"/>
          <w:lang w:val="zh-CN"/>
        </w:rPr>
      </w:pPr>
      <w:r>
        <w:rPr>
          <w:rFonts w:hint="eastAsia"/>
          <w:color w:val="000000"/>
          <w:sz w:val="24"/>
          <w:lang w:eastAsia="zh-CN"/>
        </w:rPr>
        <w:t>供应商</w:t>
      </w:r>
      <w:r>
        <w:rPr>
          <w:color w:val="000000"/>
          <w:sz w:val="24"/>
        </w:rPr>
        <w:t>名称（加盖公章）</w:t>
      </w:r>
      <w:r>
        <w:rPr>
          <w:color w:val="000000"/>
          <w:sz w:val="24"/>
          <w:lang w:val="zh-CN"/>
        </w:rPr>
        <w:t>：________________</w:t>
      </w:r>
    </w:p>
    <w:p w14:paraId="08B51A76">
      <w:pPr>
        <w:pStyle w:val="18"/>
        <w:kinsoku w:val="0"/>
        <w:overflowPunct w:val="0"/>
        <w:spacing w:line="583" w:lineRule="auto"/>
        <w:ind w:right="95"/>
        <w:rPr>
          <w:rFonts w:ascii="Times New Roman" w:hAnsi="Times New Roman"/>
          <w:spacing w:val="-3"/>
        </w:rPr>
      </w:pPr>
      <w:r>
        <w:rPr>
          <w:rFonts w:ascii="Times New Roman" w:hAnsi="Times New Roman"/>
          <w:spacing w:val="-3"/>
        </w:rPr>
        <w:t>法定代表人（</w:t>
      </w:r>
      <w:r>
        <w:rPr>
          <w:rFonts w:ascii="Times New Roman" w:hAnsi="Times New Roman"/>
        </w:rPr>
        <w:t>单位负责人</w:t>
      </w:r>
      <w:r>
        <w:rPr>
          <w:rFonts w:ascii="Times New Roman" w:hAnsi="Times New Roman"/>
          <w:spacing w:val="-3"/>
        </w:rPr>
        <w:t>）（签字或签章）：_______</w:t>
      </w:r>
    </w:p>
    <w:p w14:paraId="3EF45035">
      <w:pPr>
        <w:autoSpaceDE w:val="0"/>
        <w:autoSpaceDN w:val="0"/>
        <w:adjustRightInd w:val="0"/>
        <w:snapToGrid w:val="0"/>
        <w:spacing w:line="360" w:lineRule="auto"/>
        <w:rPr>
          <w:color w:val="000000"/>
          <w:sz w:val="24"/>
        </w:rPr>
      </w:pPr>
    </w:p>
    <w:p w14:paraId="0E8305CC">
      <w:pPr>
        <w:autoSpaceDE w:val="0"/>
        <w:autoSpaceDN w:val="0"/>
        <w:adjustRightInd w:val="0"/>
        <w:snapToGrid w:val="0"/>
        <w:spacing w:line="360" w:lineRule="auto"/>
        <w:rPr>
          <w:color w:val="000000"/>
          <w:sz w:val="24"/>
          <w:lang w:val="zh-CN"/>
        </w:rPr>
      </w:pPr>
      <w:r>
        <w:rPr>
          <w:color w:val="000000"/>
          <w:sz w:val="24"/>
        </w:rPr>
        <w:t>日期：_____年______月______日</w:t>
      </w:r>
    </w:p>
    <w:p w14:paraId="3B80156F">
      <w:pPr>
        <w:widowControl/>
        <w:jc w:val="left"/>
        <w:rPr>
          <w:i/>
          <w:color w:val="000000"/>
          <w:sz w:val="24"/>
          <w:szCs w:val="20"/>
          <w:u w:val="single"/>
        </w:rPr>
      </w:pPr>
    </w:p>
    <w:p w14:paraId="25216C03">
      <w:pPr>
        <w:widowControl/>
        <w:jc w:val="left"/>
        <w:rPr>
          <w:color w:val="000000"/>
          <w:sz w:val="24"/>
          <w:szCs w:val="20"/>
        </w:rPr>
      </w:pPr>
      <w:r>
        <w:rPr>
          <w:color w:val="000000"/>
          <w:sz w:val="24"/>
          <w:szCs w:val="20"/>
        </w:rPr>
        <w:br w:type="page"/>
      </w:r>
    </w:p>
    <w:p w14:paraId="434D8EBE">
      <w:pPr>
        <w:tabs>
          <w:tab w:val="left" w:pos="360"/>
        </w:tabs>
        <w:snapToGrid w:val="0"/>
        <w:spacing w:line="360" w:lineRule="auto"/>
        <w:outlineLvl w:val="1"/>
        <w:rPr>
          <w:color w:val="000000"/>
          <w:sz w:val="24"/>
          <w:szCs w:val="20"/>
        </w:rPr>
      </w:pPr>
      <w:r>
        <w:rPr>
          <w:rFonts w:hint="eastAsia"/>
          <w:color w:val="000000"/>
          <w:sz w:val="24"/>
          <w:szCs w:val="20"/>
        </w:rPr>
        <w:t xml:space="preserve">3 </w:t>
      </w:r>
      <w:r>
        <w:rPr>
          <w:color w:val="000000"/>
          <w:sz w:val="24"/>
          <w:szCs w:val="20"/>
        </w:rPr>
        <w:t>开标一览表</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r>
        <w:rPr>
          <w:color w:val="000000"/>
          <w:sz w:val="24"/>
          <w:szCs w:val="20"/>
        </w:rPr>
        <w:t>（实质性格式）</w:t>
      </w:r>
    </w:p>
    <w:p w14:paraId="3B73E736">
      <w:pPr>
        <w:spacing w:line="360" w:lineRule="exact"/>
        <w:jc w:val="center"/>
        <w:rPr>
          <w:b/>
          <w:color w:val="000000"/>
          <w:sz w:val="36"/>
          <w:szCs w:val="36"/>
        </w:rPr>
      </w:pPr>
      <w:bookmarkStart w:id="856" w:name="_Toc264969248"/>
      <w:bookmarkStart w:id="857" w:name="_Toc305158826"/>
      <w:bookmarkStart w:id="858" w:name="_Toc226337254"/>
      <w:bookmarkStart w:id="859" w:name="_Toc226965748"/>
      <w:bookmarkStart w:id="860" w:name="_Toc226309802"/>
      <w:bookmarkStart w:id="861" w:name="_Toc265228396"/>
      <w:bookmarkStart w:id="862" w:name="_Toc164608672"/>
      <w:bookmarkStart w:id="863" w:name="_Toc226965831"/>
      <w:bookmarkStart w:id="864" w:name="_Toc195842923"/>
      <w:bookmarkStart w:id="865" w:name="_Toc164608827"/>
      <w:bookmarkStart w:id="866" w:name="_Toc305158900"/>
      <w:r>
        <w:rPr>
          <w:b/>
          <w:color w:val="000000"/>
          <w:sz w:val="36"/>
          <w:szCs w:val="36"/>
        </w:rPr>
        <w:t>开标一览表</w:t>
      </w:r>
      <w:bookmarkEnd w:id="856"/>
      <w:bookmarkEnd w:id="857"/>
      <w:bookmarkEnd w:id="858"/>
      <w:bookmarkEnd w:id="859"/>
      <w:bookmarkEnd w:id="860"/>
      <w:bookmarkEnd w:id="861"/>
      <w:bookmarkEnd w:id="862"/>
      <w:bookmarkEnd w:id="863"/>
      <w:bookmarkEnd w:id="864"/>
      <w:bookmarkEnd w:id="865"/>
      <w:bookmarkEnd w:id="866"/>
    </w:p>
    <w:p w14:paraId="31A345ED">
      <w:pPr>
        <w:tabs>
          <w:tab w:val="left" w:pos="1800"/>
          <w:tab w:val="left" w:pos="5580"/>
        </w:tabs>
        <w:spacing w:line="360" w:lineRule="auto"/>
        <w:jc w:val="left"/>
        <w:rPr>
          <w:i/>
          <w:color w:val="FF0000"/>
          <w:sz w:val="24"/>
        </w:rPr>
      </w:pPr>
    </w:p>
    <w:p w14:paraId="56D0F4CD">
      <w:pPr>
        <w:tabs>
          <w:tab w:val="left" w:pos="1800"/>
          <w:tab w:val="left" w:pos="5580"/>
        </w:tabs>
        <w:spacing w:line="360" w:lineRule="auto"/>
        <w:ind w:firstLine="240" w:firstLineChars="100"/>
        <w:jc w:val="left"/>
        <w:rPr>
          <w:color w:val="000000"/>
          <w:sz w:val="24"/>
        </w:rPr>
      </w:pPr>
      <w:r>
        <w:rPr>
          <w:color w:val="000000"/>
          <w:sz w:val="24"/>
        </w:rPr>
        <w:t>项目编号：_____________________     项目名称：____________</w:t>
      </w:r>
    </w:p>
    <w:tbl>
      <w:tblPr>
        <w:tblStyle w:val="46"/>
        <w:tblW w:w="48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72"/>
        <w:gridCol w:w="3454"/>
        <w:gridCol w:w="2183"/>
        <w:gridCol w:w="2299"/>
      </w:tblGrid>
      <w:tr w14:paraId="7BEE0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495" w:type="pct"/>
            <w:vMerge w:val="restart"/>
            <w:tcBorders>
              <w:top w:val="single" w:color="auto" w:sz="4" w:space="0"/>
              <w:left w:val="single" w:color="auto" w:sz="4" w:space="0"/>
              <w:bottom w:val="single" w:color="auto" w:sz="4" w:space="0"/>
              <w:right w:val="single" w:color="auto" w:sz="4" w:space="0"/>
            </w:tcBorders>
            <w:vAlign w:val="center"/>
          </w:tcPr>
          <w:p w14:paraId="196C2692">
            <w:pPr>
              <w:tabs>
                <w:tab w:val="left" w:pos="5580"/>
              </w:tabs>
              <w:jc w:val="center"/>
              <w:rPr>
                <w:b/>
                <w:sz w:val="24"/>
              </w:rPr>
            </w:pPr>
            <w:r>
              <w:rPr>
                <w:b/>
                <w:sz w:val="24"/>
              </w:rPr>
              <w:t>包号</w:t>
            </w:r>
          </w:p>
        </w:tc>
        <w:tc>
          <w:tcPr>
            <w:tcW w:w="1960" w:type="pct"/>
            <w:vMerge w:val="restart"/>
            <w:tcBorders>
              <w:top w:val="single" w:color="auto" w:sz="4" w:space="0"/>
              <w:left w:val="single" w:color="auto" w:sz="4" w:space="0"/>
              <w:bottom w:val="single" w:color="auto" w:sz="4" w:space="0"/>
              <w:right w:val="single" w:color="auto" w:sz="4" w:space="0"/>
            </w:tcBorders>
            <w:vAlign w:val="center"/>
          </w:tcPr>
          <w:p w14:paraId="3DDF182F">
            <w:pPr>
              <w:tabs>
                <w:tab w:val="left" w:pos="5580"/>
              </w:tabs>
              <w:jc w:val="center"/>
              <w:rPr>
                <w:b/>
                <w:sz w:val="24"/>
              </w:rPr>
            </w:pPr>
            <w:r>
              <w:rPr>
                <w:b/>
                <w:sz w:val="24"/>
              </w:rPr>
              <w:t>供应商名称</w:t>
            </w:r>
          </w:p>
        </w:tc>
        <w:tc>
          <w:tcPr>
            <w:tcW w:w="2544" w:type="pct"/>
            <w:gridSpan w:val="2"/>
            <w:tcBorders>
              <w:top w:val="single" w:color="auto" w:sz="4" w:space="0"/>
              <w:left w:val="single" w:color="auto" w:sz="4" w:space="0"/>
              <w:bottom w:val="single" w:color="auto" w:sz="4" w:space="0"/>
              <w:right w:val="single" w:color="auto" w:sz="4" w:space="0"/>
            </w:tcBorders>
            <w:vAlign w:val="center"/>
          </w:tcPr>
          <w:p w14:paraId="1310D2BD">
            <w:pPr>
              <w:tabs>
                <w:tab w:val="left" w:pos="5580"/>
              </w:tabs>
              <w:jc w:val="center"/>
              <w:rPr>
                <w:b/>
                <w:sz w:val="24"/>
              </w:rPr>
            </w:pPr>
            <w:r>
              <w:rPr>
                <w:b/>
                <w:sz w:val="24"/>
              </w:rPr>
              <w:t>投标报价</w:t>
            </w:r>
            <w:r>
              <w:rPr>
                <w:rFonts w:hint="eastAsia"/>
                <w:b/>
                <w:sz w:val="24"/>
              </w:rPr>
              <w:t>（元）</w:t>
            </w:r>
          </w:p>
        </w:tc>
      </w:tr>
      <w:tr w14:paraId="41AA0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319D9E3">
            <w:pPr>
              <w:widowControl/>
              <w:jc w:val="left"/>
              <w:rPr>
                <w:b/>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493B3D7">
            <w:pPr>
              <w:widowControl/>
              <w:jc w:val="left"/>
              <w:rPr>
                <w:b/>
                <w:sz w:val="24"/>
              </w:rPr>
            </w:pPr>
          </w:p>
        </w:tc>
        <w:tc>
          <w:tcPr>
            <w:tcW w:w="1239" w:type="pct"/>
            <w:tcBorders>
              <w:top w:val="single" w:color="auto" w:sz="4" w:space="0"/>
              <w:left w:val="single" w:color="auto" w:sz="4" w:space="0"/>
              <w:bottom w:val="single" w:color="auto" w:sz="4" w:space="0"/>
              <w:right w:val="single" w:color="auto" w:sz="4" w:space="0"/>
            </w:tcBorders>
            <w:vAlign w:val="center"/>
          </w:tcPr>
          <w:p w14:paraId="774EE818">
            <w:pPr>
              <w:tabs>
                <w:tab w:val="left" w:pos="5580"/>
              </w:tabs>
              <w:jc w:val="center"/>
              <w:rPr>
                <w:b/>
                <w:sz w:val="24"/>
              </w:rPr>
            </w:pPr>
            <w:r>
              <w:rPr>
                <w:b/>
                <w:sz w:val="24"/>
              </w:rPr>
              <w:t>大写</w:t>
            </w:r>
          </w:p>
        </w:tc>
        <w:tc>
          <w:tcPr>
            <w:tcW w:w="1304" w:type="pct"/>
            <w:tcBorders>
              <w:top w:val="single" w:color="auto" w:sz="4" w:space="0"/>
              <w:left w:val="single" w:color="auto" w:sz="4" w:space="0"/>
              <w:bottom w:val="single" w:color="auto" w:sz="4" w:space="0"/>
              <w:right w:val="single" w:color="auto" w:sz="4" w:space="0"/>
            </w:tcBorders>
            <w:vAlign w:val="center"/>
          </w:tcPr>
          <w:p w14:paraId="67FE43BF">
            <w:pPr>
              <w:tabs>
                <w:tab w:val="left" w:pos="5580"/>
              </w:tabs>
              <w:jc w:val="center"/>
              <w:rPr>
                <w:b/>
                <w:sz w:val="24"/>
              </w:rPr>
            </w:pPr>
            <w:r>
              <w:rPr>
                <w:b/>
                <w:sz w:val="24"/>
              </w:rPr>
              <w:t>小写</w:t>
            </w:r>
          </w:p>
        </w:tc>
      </w:tr>
      <w:tr w14:paraId="60166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6"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14:paraId="6666ECE6">
            <w:pPr>
              <w:tabs>
                <w:tab w:val="left" w:pos="5580"/>
              </w:tabs>
              <w:jc w:val="center"/>
              <w:rPr>
                <w:sz w:val="24"/>
              </w:rPr>
            </w:pPr>
          </w:p>
        </w:tc>
        <w:tc>
          <w:tcPr>
            <w:tcW w:w="1960" w:type="pct"/>
            <w:tcBorders>
              <w:top w:val="single" w:color="auto" w:sz="4" w:space="0"/>
              <w:left w:val="single" w:color="auto" w:sz="4" w:space="0"/>
              <w:bottom w:val="single" w:color="auto" w:sz="4" w:space="0"/>
              <w:right w:val="single" w:color="auto" w:sz="4" w:space="0"/>
            </w:tcBorders>
            <w:vAlign w:val="center"/>
          </w:tcPr>
          <w:p w14:paraId="71EAA087">
            <w:pPr>
              <w:tabs>
                <w:tab w:val="left" w:pos="5580"/>
              </w:tabs>
              <w:jc w:val="center"/>
              <w:rPr>
                <w:sz w:val="24"/>
              </w:rPr>
            </w:pPr>
          </w:p>
        </w:tc>
        <w:tc>
          <w:tcPr>
            <w:tcW w:w="1239" w:type="pct"/>
            <w:tcBorders>
              <w:top w:val="single" w:color="auto" w:sz="4" w:space="0"/>
              <w:left w:val="single" w:color="auto" w:sz="4" w:space="0"/>
              <w:bottom w:val="single" w:color="auto" w:sz="4" w:space="0"/>
              <w:right w:val="single" w:color="auto" w:sz="4" w:space="0"/>
            </w:tcBorders>
            <w:vAlign w:val="center"/>
          </w:tcPr>
          <w:p w14:paraId="350ED9A2">
            <w:pPr>
              <w:tabs>
                <w:tab w:val="left" w:pos="5580"/>
              </w:tabs>
              <w:jc w:val="center"/>
              <w:rPr>
                <w:sz w:val="24"/>
              </w:rPr>
            </w:pPr>
          </w:p>
          <w:p w14:paraId="5952C911"/>
        </w:tc>
        <w:tc>
          <w:tcPr>
            <w:tcW w:w="1304" w:type="pct"/>
            <w:tcBorders>
              <w:top w:val="single" w:color="auto" w:sz="4" w:space="0"/>
              <w:left w:val="single" w:color="auto" w:sz="4" w:space="0"/>
              <w:bottom w:val="single" w:color="auto" w:sz="4" w:space="0"/>
              <w:right w:val="single" w:color="auto" w:sz="4" w:space="0"/>
            </w:tcBorders>
            <w:vAlign w:val="center"/>
          </w:tcPr>
          <w:p w14:paraId="4EF1B85F">
            <w:pPr>
              <w:tabs>
                <w:tab w:val="left" w:pos="5580"/>
              </w:tabs>
              <w:jc w:val="center"/>
              <w:rPr>
                <w:sz w:val="24"/>
              </w:rPr>
            </w:pPr>
          </w:p>
        </w:tc>
      </w:tr>
    </w:tbl>
    <w:p w14:paraId="4AA8F499">
      <w:pPr>
        <w:tabs>
          <w:tab w:val="left" w:pos="1800"/>
          <w:tab w:val="left" w:pos="5580"/>
        </w:tabs>
        <w:spacing w:line="360" w:lineRule="auto"/>
        <w:ind w:firstLine="240" w:firstLineChars="100"/>
        <w:jc w:val="left"/>
        <w:rPr>
          <w:color w:val="000000"/>
          <w:sz w:val="24"/>
        </w:rPr>
      </w:pPr>
    </w:p>
    <w:p w14:paraId="1161AE85">
      <w:pPr>
        <w:autoSpaceDE w:val="0"/>
        <w:autoSpaceDN w:val="0"/>
        <w:adjustRightInd w:val="0"/>
        <w:jc w:val="left"/>
        <w:rPr>
          <w:color w:val="000000"/>
          <w:kern w:val="0"/>
          <w:sz w:val="24"/>
        </w:rPr>
      </w:pPr>
    </w:p>
    <w:p w14:paraId="0A4F9A44">
      <w:pPr>
        <w:autoSpaceDE w:val="0"/>
        <w:autoSpaceDN w:val="0"/>
        <w:adjustRightInd w:val="0"/>
        <w:jc w:val="left"/>
        <w:rPr>
          <w:color w:val="000000"/>
          <w:sz w:val="24"/>
          <w:szCs w:val="20"/>
        </w:rPr>
      </w:pPr>
      <w:r>
        <w:rPr>
          <w:color w:val="000000"/>
          <w:kern w:val="0"/>
          <w:sz w:val="24"/>
        </w:rPr>
        <w:t>注：1</w:t>
      </w:r>
      <w:r>
        <w:rPr>
          <w:color w:val="000000"/>
          <w:sz w:val="24"/>
          <w:szCs w:val="20"/>
        </w:rPr>
        <w:t>.此表中，每包的投标报价应和《投标分项报价表》中的总价相一致。</w:t>
      </w:r>
    </w:p>
    <w:p w14:paraId="097906CA">
      <w:pPr>
        <w:tabs>
          <w:tab w:val="left" w:pos="5580"/>
        </w:tabs>
        <w:ind w:firstLine="480" w:firstLineChars="200"/>
        <w:rPr>
          <w:sz w:val="24"/>
          <w:szCs w:val="20"/>
          <w:highlight w:val="yellow"/>
        </w:rPr>
      </w:pPr>
      <w:r>
        <w:rPr>
          <w:color w:val="000000"/>
          <w:sz w:val="24"/>
          <w:szCs w:val="20"/>
        </w:rPr>
        <w:t>2.本表必须按包分别填写。</w:t>
      </w:r>
    </w:p>
    <w:p w14:paraId="1E5BB576">
      <w:pPr>
        <w:autoSpaceDE w:val="0"/>
        <w:autoSpaceDN w:val="0"/>
        <w:adjustRightInd w:val="0"/>
        <w:snapToGrid w:val="0"/>
        <w:spacing w:before="25" w:after="25" w:line="360" w:lineRule="auto"/>
        <w:rPr>
          <w:color w:val="000000"/>
          <w:sz w:val="24"/>
          <w:highlight w:val="yellow"/>
        </w:rPr>
      </w:pPr>
    </w:p>
    <w:p w14:paraId="522AD6A1">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00E7A095">
      <w:pPr>
        <w:autoSpaceDE w:val="0"/>
        <w:autoSpaceDN w:val="0"/>
        <w:adjustRightInd w:val="0"/>
        <w:snapToGrid w:val="0"/>
        <w:spacing w:before="25" w:after="25" w:line="360" w:lineRule="auto"/>
        <w:rPr>
          <w:color w:val="000000"/>
          <w:sz w:val="24"/>
          <w:lang w:val="zh-CN"/>
        </w:rPr>
      </w:pPr>
      <w:r>
        <w:rPr>
          <w:rFonts w:hint="eastAsia"/>
          <w:color w:val="000000"/>
          <w:sz w:val="24"/>
          <w:lang w:eastAsia="zh-CN"/>
        </w:rPr>
        <w:t>供应商</w:t>
      </w:r>
      <w:r>
        <w:rPr>
          <w:color w:val="000000"/>
          <w:sz w:val="24"/>
        </w:rPr>
        <w:t>名称（加盖公章）</w:t>
      </w:r>
      <w:r>
        <w:rPr>
          <w:color w:val="000000"/>
          <w:sz w:val="24"/>
          <w:lang w:val="zh-CN"/>
        </w:rPr>
        <w:t>：____________</w:t>
      </w:r>
    </w:p>
    <w:p w14:paraId="28571341">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76BA833F">
      <w:pPr>
        <w:widowControl/>
        <w:jc w:val="left"/>
        <w:rPr>
          <w:color w:val="000000"/>
          <w:sz w:val="24"/>
          <w:szCs w:val="20"/>
        </w:rPr>
      </w:pPr>
      <w:bookmarkStart w:id="867" w:name="_Toc226309803"/>
      <w:bookmarkStart w:id="868" w:name="_Toc226965749"/>
      <w:bookmarkStart w:id="869" w:name="_Toc264969249"/>
      <w:bookmarkStart w:id="870" w:name="_Toc305158827"/>
      <w:bookmarkStart w:id="871" w:name="_Toc195842924"/>
      <w:bookmarkStart w:id="872" w:name="_Toc226337255"/>
      <w:bookmarkStart w:id="873" w:name="_Toc142311060"/>
      <w:bookmarkStart w:id="874" w:name="_Toc305158901"/>
      <w:bookmarkStart w:id="875" w:name="_Toc150480796"/>
      <w:bookmarkStart w:id="876" w:name="_Toc226965832"/>
      <w:bookmarkStart w:id="877" w:name="_Toc150774763"/>
      <w:bookmarkStart w:id="878" w:name="_Toc265228397"/>
      <w:bookmarkStart w:id="879" w:name="_Toc127151558"/>
    </w:p>
    <w:p w14:paraId="560F248D">
      <w:pPr>
        <w:widowControl/>
        <w:jc w:val="left"/>
        <w:rPr>
          <w:color w:val="000000"/>
          <w:sz w:val="24"/>
          <w:szCs w:val="20"/>
        </w:rPr>
      </w:pPr>
    </w:p>
    <w:p w14:paraId="0CD0AAC6">
      <w:pPr>
        <w:numPr>
          <w:ilvl w:val="0"/>
          <w:numId w:val="15"/>
        </w:numPr>
        <w:tabs>
          <w:tab w:val="left" w:pos="360"/>
        </w:tabs>
        <w:snapToGrid w:val="0"/>
        <w:spacing w:line="360" w:lineRule="auto"/>
        <w:outlineLvl w:val="1"/>
        <w:rPr>
          <w:color w:val="000000"/>
          <w:sz w:val="24"/>
          <w:szCs w:val="20"/>
        </w:rPr>
        <w:sectPr>
          <w:headerReference r:id="rId8" w:type="first"/>
          <w:footerReference r:id="rId10" w:type="first"/>
          <w:headerReference r:id="rId7" w:type="even"/>
          <w:footerReference r:id="rId9" w:type="even"/>
          <w:pgSz w:w="11907" w:h="16840"/>
          <w:pgMar w:top="1418" w:right="1134" w:bottom="1418" w:left="1701" w:header="851" w:footer="851" w:gutter="0"/>
          <w:cols w:space="720" w:num="1"/>
          <w:docGrid w:linePitch="462" w:charSpace="0"/>
        </w:sectPr>
      </w:pPr>
    </w:p>
    <w:p w14:paraId="15D8813C">
      <w:pPr>
        <w:tabs>
          <w:tab w:val="left" w:pos="360"/>
        </w:tabs>
        <w:snapToGrid w:val="0"/>
        <w:spacing w:line="360" w:lineRule="auto"/>
        <w:outlineLvl w:val="1"/>
        <w:rPr>
          <w:color w:val="000000"/>
          <w:sz w:val="24"/>
          <w:szCs w:val="20"/>
        </w:rPr>
      </w:pPr>
      <w:r>
        <w:rPr>
          <w:rFonts w:hint="eastAsia"/>
          <w:color w:val="000000"/>
          <w:sz w:val="24"/>
          <w:szCs w:val="20"/>
        </w:rPr>
        <w:t xml:space="preserve">4 </w:t>
      </w:r>
      <w:r>
        <w:rPr>
          <w:color w:val="000000"/>
          <w:sz w:val="24"/>
          <w:szCs w:val="20"/>
        </w:rPr>
        <w:t>投标分项报价表</w:t>
      </w:r>
      <w:bookmarkEnd w:id="867"/>
      <w:bookmarkEnd w:id="868"/>
      <w:bookmarkEnd w:id="869"/>
      <w:bookmarkEnd w:id="870"/>
      <w:bookmarkEnd w:id="871"/>
      <w:bookmarkEnd w:id="872"/>
      <w:bookmarkEnd w:id="873"/>
      <w:bookmarkEnd w:id="874"/>
      <w:bookmarkEnd w:id="875"/>
      <w:bookmarkEnd w:id="876"/>
      <w:bookmarkEnd w:id="877"/>
      <w:bookmarkEnd w:id="878"/>
      <w:bookmarkEnd w:id="879"/>
      <w:r>
        <w:rPr>
          <w:color w:val="000000"/>
          <w:sz w:val="24"/>
          <w:szCs w:val="20"/>
        </w:rPr>
        <w:t>（实质性格式）</w:t>
      </w:r>
    </w:p>
    <w:p w14:paraId="1F7E7D35">
      <w:pPr>
        <w:spacing w:line="360" w:lineRule="exact"/>
        <w:jc w:val="center"/>
        <w:rPr>
          <w:color w:val="000000"/>
          <w:sz w:val="36"/>
          <w:szCs w:val="36"/>
        </w:rPr>
      </w:pPr>
    </w:p>
    <w:p w14:paraId="762C5ADD">
      <w:pPr>
        <w:spacing w:line="360" w:lineRule="exact"/>
        <w:jc w:val="center"/>
        <w:rPr>
          <w:b/>
          <w:color w:val="000000"/>
          <w:sz w:val="36"/>
          <w:szCs w:val="36"/>
        </w:rPr>
      </w:pPr>
      <w:r>
        <w:rPr>
          <w:b/>
          <w:color w:val="000000"/>
          <w:sz w:val="36"/>
          <w:szCs w:val="36"/>
        </w:rPr>
        <w:t>投标分项报价表</w:t>
      </w:r>
    </w:p>
    <w:p w14:paraId="2C06E10D">
      <w:pPr>
        <w:spacing w:line="260" w:lineRule="exact"/>
        <w:jc w:val="center"/>
        <w:rPr>
          <w:color w:val="000000"/>
          <w:sz w:val="36"/>
          <w:szCs w:val="36"/>
        </w:rPr>
      </w:pPr>
    </w:p>
    <w:p w14:paraId="77089095">
      <w:pPr>
        <w:tabs>
          <w:tab w:val="left" w:pos="1800"/>
          <w:tab w:val="left" w:pos="5580"/>
        </w:tabs>
        <w:rPr>
          <w:color w:val="000000"/>
          <w:sz w:val="24"/>
        </w:rPr>
      </w:pPr>
      <w:r>
        <w:rPr>
          <w:color w:val="000000"/>
          <w:sz w:val="24"/>
        </w:rPr>
        <w:t>项目编号/包号：___________ 项目名称：__________报价单位：人民币元</w:t>
      </w:r>
    </w:p>
    <w:tbl>
      <w:tblPr>
        <w:tblStyle w:val="46"/>
        <w:tblW w:w="4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
        <w:gridCol w:w="2937"/>
        <w:gridCol w:w="1347"/>
        <w:gridCol w:w="1206"/>
        <w:gridCol w:w="1345"/>
        <w:gridCol w:w="1708"/>
      </w:tblGrid>
      <w:tr w14:paraId="7DE62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2" w:type="pct"/>
            <w:vAlign w:val="center"/>
          </w:tcPr>
          <w:p w14:paraId="5ECDE1B9">
            <w:pPr>
              <w:adjustRightInd w:val="0"/>
              <w:snapToGrid w:val="0"/>
              <w:jc w:val="left"/>
              <w:rPr>
                <w:b/>
                <w:color w:val="000000"/>
                <w:sz w:val="24"/>
              </w:rPr>
            </w:pPr>
            <w:r>
              <w:rPr>
                <w:b/>
                <w:color w:val="000000"/>
                <w:sz w:val="24"/>
              </w:rPr>
              <w:t>序号</w:t>
            </w:r>
          </w:p>
        </w:tc>
        <w:tc>
          <w:tcPr>
            <w:tcW w:w="1605" w:type="pct"/>
            <w:vAlign w:val="center"/>
          </w:tcPr>
          <w:p w14:paraId="68CAEE5E">
            <w:pPr>
              <w:adjustRightInd w:val="0"/>
              <w:snapToGrid w:val="0"/>
              <w:jc w:val="left"/>
              <w:rPr>
                <w:b/>
                <w:color w:val="000000"/>
                <w:sz w:val="24"/>
              </w:rPr>
            </w:pPr>
            <w:r>
              <w:rPr>
                <w:b/>
                <w:color w:val="000000"/>
                <w:sz w:val="24"/>
              </w:rPr>
              <w:t>分项名称</w:t>
            </w:r>
          </w:p>
        </w:tc>
        <w:tc>
          <w:tcPr>
            <w:tcW w:w="736" w:type="pct"/>
            <w:vAlign w:val="center"/>
          </w:tcPr>
          <w:p w14:paraId="05425FA9">
            <w:pPr>
              <w:adjustRightInd w:val="0"/>
              <w:snapToGrid w:val="0"/>
              <w:jc w:val="left"/>
              <w:rPr>
                <w:b/>
                <w:color w:val="000000"/>
                <w:sz w:val="24"/>
              </w:rPr>
            </w:pPr>
            <w:r>
              <w:rPr>
                <w:b/>
                <w:color w:val="000000"/>
                <w:sz w:val="24"/>
              </w:rPr>
              <w:t>单价（元）</w:t>
            </w:r>
          </w:p>
        </w:tc>
        <w:tc>
          <w:tcPr>
            <w:tcW w:w="659" w:type="pct"/>
            <w:vAlign w:val="center"/>
          </w:tcPr>
          <w:p w14:paraId="230FE1CC">
            <w:pPr>
              <w:adjustRightInd w:val="0"/>
              <w:snapToGrid w:val="0"/>
              <w:jc w:val="center"/>
              <w:rPr>
                <w:b/>
                <w:color w:val="000000"/>
                <w:sz w:val="24"/>
              </w:rPr>
            </w:pPr>
            <w:r>
              <w:rPr>
                <w:b/>
                <w:color w:val="000000"/>
                <w:sz w:val="24"/>
              </w:rPr>
              <w:t>数量</w:t>
            </w:r>
          </w:p>
        </w:tc>
        <w:tc>
          <w:tcPr>
            <w:tcW w:w="735" w:type="pct"/>
            <w:vAlign w:val="center"/>
          </w:tcPr>
          <w:p w14:paraId="22B04BF7">
            <w:pPr>
              <w:adjustRightInd w:val="0"/>
              <w:snapToGrid w:val="0"/>
              <w:jc w:val="left"/>
              <w:rPr>
                <w:b/>
                <w:color w:val="000000"/>
                <w:sz w:val="24"/>
              </w:rPr>
            </w:pPr>
            <w:r>
              <w:rPr>
                <w:b/>
                <w:color w:val="000000"/>
                <w:sz w:val="24"/>
              </w:rPr>
              <w:t>合价（元）</w:t>
            </w:r>
          </w:p>
        </w:tc>
        <w:tc>
          <w:tcPr>
            <w:tcW w:w="933" w:type="pct"/>
            <w:vAlign w:val="center"/>
          </w:tcPr>
          <w:p w14:paraId="71C37BAE">
            <w:pPr>
              <w:adjustRightInd w:val="0"/>
              <w:snapToGrid w:val="0"/>
              <w:jc w:val="left"/>
              <w:rPr>
                <w:b/>
                <w:color w:val="000000"/>
                <w:sz w:val="24"/>
              </w:rPr>
            </w:pPr>
            <w:r>
              <w:rPr>
                <w:b/>
                <w:color w:val="000000"/>
                <w:sz w:val="24"/>
              </w:rPr>
              <w:t>备注/说明</w:t>
            </w:r>
          </w:p>
        </w:tc>
      </w:tr>
      <w:tr w14:paraId="30A18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trPr>
        <w:tc>
          <w:tcPr>
            <w:tcW w:w="332" w:type="pct"/>
            <w:vAlign w:val="center"/>
          </w:tcPr>
          <w:p w14:paraId="6177EB67">
            <w:pPr>
              <w:adjustRightInd w:val="0"/>
              <w:snapToGrid w:val="0"/>
              <w:jc w:val="center"/>
              <w:rPr>
                <w:color w:val="000000"/>
                <w:sz w:val="24"/>
              </w:rPr>
            </w:pPr>
            <w:r>
              <w:rPr>
                <w:color w:val="000000"/>
                <w:sz w:val="24"/>
              </w:rPr>
              <w:t>1</w:t>
            </w:r>
          </w:p>
        </w:tc>
        <w:tc>
          <w:tcPr>
            <w:tcW w:w="1605" w:type="pct"/>
            <w:vAlign w:val="center"/>
          </w:tcPr>
          <w:p w14:paraId="3EFA5E72">
            <w:pPr>
              <w:adjustRightInd w:val="0"/>
              <w:snapToGrid w:val="0"/>
              <w:jc w:val="left"/>
              <w:rPr>
                <w:color w:val="000000"/>
                <w:sz w:val="24"/>
              </w:rPr>
            </w:pPr>
          </w:p>
        </w:tc>
        <w:tc>
          <w:tcPr>
            <w:tcW w:w="736" w:type="pct"/>
            <w:vAlign w:val="center"/>
          </w:tcPr>
          <w:p w14:paraId="31069BD5">
            <w:pPr>
              <w:adjustRightInd w:val="0"/>
              <w:snapToGrid w:val="0"/>
              <w:jc w:val="left"/>
              <w:rPr>
                <w:color w:val="000000"/>
                <w:sz w:val="24"/>
              </w:rPr>
            </w:pPr>
          </w:p>
        </w:tc>
        <w:tc>
          <w:tcPr>
            <w:tcW w:w="659" w:type="pct"/>
            <w:vAlign w:val="center"/>
          </w:tcPr>
          <w:p w14:paraId="0BDC9ED7">
            <w:pPr>
              <w:adjustRightInd w:val="0"/>
              <w:snapToGrid w:val="0"/>
              <w:jc w:val="center"/>
              <w:rPr>
                <w:color w:val="000000"/>
                <w:sz w:val="24"/>
              </w:rPr>
            </w:pPr>
          </w:p>
        </w:tc>
        <w:tc>
          <w:tcPr>
            <w:tcW w:w="735" w:type="pct"/>
            <w:vAlign w:val="center"/>
          </w:tcPr>
          <w:p w14:paraId="52831150">
            <w:pPr>
              <w:adjustRightInd w:val="0"/>
              <w:snapToGrid w:val="0"/>
              <w:jc w:val="left"/>
              <w:rPr>
                <w:color w:val="000000"/>
                <w:sz w:val="24"/>
              </w:rPr>
            </w:pPr>
          </w:p>
        </w:tc>
        <w:tc>
          <w:tcPr>
            <w:tcW w:w="933" w:type="pct"/>
            <w:vAlign w:val="center"/>
          </w:tcPr>
          <w:p w14:paraId="1A6444F8">
            <w:pPr>
              <w:adjustRightInd w:val="0"/>
              <w:snapToGrid w:val="0"/>
              <w:jc w:val="left"/>
              <w:rPr>
                <w:color w:val="000000"/>
                <w:sz w:val="24"/>
              </w:rPr>
            </w:pPr>
          </w:p>
        </w:tc>
      </w:tr>
      <w:tr w14:paraId="265E7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trPr>
        <w:tc>
          <w:tcPr>
            <w:tcW w:w="332" w:type="pct"/>
            <w:vAlign w:val="center"/>
          </w:tcPr>
          <w:p w14:paraId="2926C165">
            <w:pPr>
              <w:adjustRightInd w:val="0"/>
              <w:snapToGrid w:val="0"/>
              <w:jc w:val="center"/>
              <w:rPr>
                <w:color w:val="000000"/>
                <w:sz w:val="24"/>
              </w:rPr>
            </w:pPr>
            <w:r>
              <w:rPr>
                <w:color w:val="000000"/>
                <w:sz w:val="24"/>
              </w:rPr>
              <w:t>2</w:t>
            </w:r>
          </w:p>
        </w:tc>
        <w:tc>
          <w:tcPr>
            <w:tcW w:w="1605" w:type="pct"/>
            <w:vAlign w:val="center"/>
          </w:tcPr>
          <w:p w14:paraId="7C3EE1D1">
            <w:pPr>
              <w:adjustRightInd w:val="0"/>
              <w:snapToGrid w:val="0"/>
              <w:jc w:val="left"/>
              <w:rPr>
                <w:color w:val="000000"/>
                <w:sz w:val="24"/>
              </w:rPr>
            </w:pPr>
          </w:p>
        </w:tc>
        <w:tc>
          <w:tcPr>
            <w:tcW w:w="736" w:type="pct"/>
            <w:vAlign w:val="center"/>
          </w:tcPr>
          <w:p w14:paraId="150E8889">
            <w:pPr>
              <w:adjustRightInd w:val="0"/>
              <w:snapToGrid w:val="0"/>
              <w:jc w:val="left"/>
              <w:rPr>
                <w:color w:val="000000"/>
                <w:sz w:val="24"/>
              </w:rPr>
            </w:pPr>
          </w:p>
        </w:tc>
        <w:tc>
          <w:tcPr>
            <w:tcW w:w="659" w:type="pct"/>
            <w:vAlign w:val="center"/>
          </w:tcPr>
          <w:p w14:paraId="5416958D">
            <w:pPr>
              <w:adjustRightInd w:val="0"/>
              <w:snapToGrid w:val="0"/>
              <w:jc w:val="center"/>
              <w:rPr>
                <w:color w:val="000000"/>
                <w:sz w:val="24"/>
              </w:rPr>
            </w:pPr>
          </w:p>
        </w:tc>
        <w:tc>
          <w:tcPr>
            <w:tcW w:w="735" w:type="pct"/>
            <w:vAlign w:val="center"/>
          </w:tcPr>
          <w:p w14:paraId="49DC5D0E">
            <w:pPr>
              <w:adjustRightInd w:val="0"/>
              <w:snapToGrid w:val="0"/>
              <w:jc w:val="left"/>
              <w:rPr>
                <w:color w:val="000000"/>
                <w:sz w:val="24"/>
              </w:rPr>
            </w:pPr>
          </w:p>
        </w:tc>
        <w:tc>
          <w:tcPr>
            <w:tcW w:w="933" w:type="pct"/>
            <w:vAlign w:val="center"/>
          </w:tcPr>
          <w:p w14:paraId="4BCAEAC2">
            <w:pPr>
              <w:adjustRightInd w:val="0"/>
              <w:snapToGrid w:val="0"/>
              <w:jc w:val="left"/>
              <w:rPr>
                <w:color w:val="000000"/>
                <w:sz w:val="24"/>
              </w:rPr>
            </w:pPr>
          </w:p>
        </w:tc>
      </w:tr>
      <w:tr w14:paraId="0F9AE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trPr>
        <w:tc>
          <w:tcPr>
            <w:tcW w:w="332" w:type="pct"/>
            <w:vAlign w:val="center"/>
          </w:tcPr>
          <w:p w14:paraId="3EC3BE6C">
            <w:pPr>
              <w:adjustRightInd w:val="0"/>
              <w:snapToGrid w:val="0"/>
              <w:jc w:val="center"/>
              <w:rPr>
                <w:color w:val="000000"/>
                <w:sz w:val="24"/>
              </w:rPr>
            </w:pPr>
            <w:r>
              <w:rPr>
                <w:color w:val="000000"/>
                <w:sz w:val="24"/>
              </w:rPr>
              <w:t>3</w:t>
            </w:r>
          </w:p>
        </w:tc>
        <w:tc>
          <w:tcPr>
            <w:tcW w:w="1605" w:type="pct"/>
            <w:vAlign w:val="center"/>
          </w:tcPr>
          <w:p w14:paraId="6F543814">
            <w:pPr>
              <w:adjustRightInd w:val="0"/>
              <w:snapToGrid w:val="0"/>
              <w:jc w:val="left"/>
              <w:rPr>
                <w:color w:val="000000"/>
                <w:sz w:val="24"/>
              </w:rPr>
            </w:pPr>
            <w:r>
              <w:rPr>
                <w:color w:val="000000"/>
                <w:sz w:val="24"/>
              </w:rPr>
              <w:t>…</w:t>
            </w:r>
          </w:p>
        </w:tc>
        <w:tc>
          <w:tcPr>
            <w:tcW w:w="736" w:type="pct"/>
            <w:vAlign w:val="center"/>
          </w:tcPr>
          <w:p w14:paraId="2ED05FDD">
            <w:pPr>
              <w:adjustRightInd w:val="0"/>
              <w:snapToGrid w:val="0"/>
              <w:jc w:val="left"/>
              <w:rPr>
                <w:color w:val="000000"/>
                <w:sz w:val="24"/>
              </w:rPr>
            </w:pPr>
          </w:p>
        </w:tc>
        <w:tc>
          <w:tcPr>
            <w:tcW w:w="659" w:type="pct"/>
            <w:vAlign w:val="center"/>
          </w:tcPr>
          <w:p w14:paraId="3DA74745">
            <w:pPr>
              <w:adjustRightInd w:val="0"/>
              <w:snapToGrid w:val="0"/>
              <w:jc w:val="center"/>
              <w:rPr>
                <w:color w:val="000000"/>
                <w:sz w:val="24"/>
              </w:rPr>
            </w:pPr>
          </w:p>
        </w:tc>
        <w:tc>
          <w:tcPr>
            <w:tcW w:w="735" w:type="pct"/>
            <w:vAlign w:val="center"/>
          </w:tcPr>
          <w:p w14:paraId="5AECFD9F">
            <w:pPr>
              <w:adjustRightInd w:val="0"/>
              <w:snapToGrid w:val="0"/>
              <w:jc w:val="left"/>
              <w:rPr>
                <w:color w:val="000000"/>
                <w:sz w:val="24"/>
              </w:rPr>
            </w:pPr>
          </w:p>
        </w:tc>
        <w:tc>
          <w:tcPr>
            <w:tcW w:w="933" w:type="pct"/>
            <w:vAlign w:val="center"/>
          </w:tcPr>
          <w:p w14:paraId="338AC439">
            <w:pPr>
              <w:adjustRightInd w:val="0"/>
              <w:snapToGrid w:val="0"/>
              <w:jc w:val="left"/>
              <w:rPr>
                <w:color w:val="000000"/>
                <w:sz w:val="24"/>
              </w:rPr>
            </w:pPr>
          </w:p>
        </w:tc>
      </w:tr>
      <w:tr w14:paraId="73A1A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trPr>
        <w:tc>
          <w:tcPr>
            <w:tcW w:w="1" w:type="pct"/>
            <w:gridSpan w:val="4"/>
            <w:vAlign w:val="center"/>
          </w:tcPr>
          <w:p w14:paraId="4C540E91">
            <w:pPr>
              <w:adjustRightInd w:val="0"/>
              <w:snapToGrid w:val="0"/>
              <w:jc w:val="right"/>
              <w:rPr>
                <w:color w:val="000000"/>
                <w:sz w:val="24"/>
              </w:rPr>
            </w:pPr>
            <w:r>
              <w:rPr>
                <w:b/>
                <w:color w:val="000000"/>
                <w:sz w:val="24"/>
              </w:rPr>
              <w:t>总价（元）</w:t>
            </w:r>
          </w:p>
        </w:tc>
        <w:tc>
          <w:tcPr>
            <w:tcW w:w="735" w:type="pct"/>
            <w:vAlign w:val="center"/>
          </w:tcPr>
          <w:p w14:paraId="15D756DF">
            <w:pPr>
              <w:adjustRightInd w:val="0"/>
              <w:snapToGrid w:val="0"/>
              <w:jc w:val="left"/>
              <w:rPr>
                <w:color w:val="000000"/>
                <w:sz w:val="24"/>
              </w:rPr>
            </w:pPr>
          </w:p>
        </w:tc>
        <w:tc>
          <w:tcPr>
            <w:tcW w:w="933" w:type="pct"/>
            <w:vAlign w:val="center"/>
          </w:tcPr>
          <w:p w14:paraId="7DB7F892">
            <w:pPr>
              <w:adjustRightInd w:val="0"/>
              <w:snapToGrid w:val="0"/>
              <w:jc w:val="left"/>
              <w:rPr>
                <w:color w:val="000000"/>
                <w:sz w:val="24"/>
              </w:rPr>
            </w:pPr>
          </w:p>
        </w:tc>
      </w:tr>
    </w:tbl>
    <w:p w14:paraId="486ED392">
      <w:pPr>
        <w:tabs>
          <w:tab w:val="left" w:pos="1800"/>
          <w:tab w:val="left" w:pos="5580"/>
        </w:tabs>
        <w:rPr>
          <w:color w:val="000000"/>
          <w:sz w:val="24"/>
        </w:rPr>
      </w:pPr>
    </w:p>
    <w:p w14:paraId="3D0E426E">
      <w:pPr>
        <w:tabs>
          <w:tab w:val="left" w:pos="1800"/>
          <w:tab w:val="left" w:pos="5580"/>
        </w:tabs>
        <w:jc w:val="left"/>
        <w:rPr>
          <w:color w:val="000000"/>
          <w:sz w:val="24"/>
        </w:rPr>
      </w:pPr>
      <w:r>
        <w:rPr>
          <w:color w:val="000000"/>
          <w:sz w:val="24"/>
        </w:rPr>
        <w:t>注：1.本表应按包分别填写。</w:t>
      </w:r>
    </w:p>
    <w:p w14:paraId="31D96B2A">
      <w:pPr>
        <w:tabs>
          <w:tab w:val="left" w:pos="1800"/>
          <w:tab w:val="left" w:pos="5580"/>
        </w:tabs>
        <w:ind w:firstLine="480" w:firstLineChars="200"/>
        <w:jc w:val="left"/>
        <w:rPr>
          <w:color w:val="000000"/>
          <w:sz w:val="24"/>
        </w:rPr>
      </w:pPr>
      <w:r>
        <w:rPr>
          <w:color w:val="000000"/>
          <w:sz w:val="24"/>
        </w:rPr>
        <w:t>2.如果不提供分项报价将视为没有实质性响应</w:t>
      </w:r>
      <w:r>
        <w:rPr>
          <w:rFonts w:hint="eastAsia"/>
          <w:color w:val="000000"/>
          <w:sz w:val="24"/>
          <w:lang w:eastAsia="zh-CN"/>
        </w:rPr>
        <w:t>遴选文件</w:t>
      </w:r>
      <w:r>
        <w:rPr>
          <w:color w:val="000000"/>
          <w:sz w:val="24"/>
        </w:rPr>
        <w:t>。</w:t>
      </w:r>
    </w:p>
    <w:p w14:paraId="207CD814">
      <w:pPr>
        <w:tabs>
          <w:tab w:val="left" w:pos="1800"/>
          <w:tab w:val="left" w:pos="5580"/>
        </w:tabs>
        <w:ind w:firstLine="480" w:firstLineChars="200"/>
        <w:jc w:val="left"/>
        <w:rPr>
          <w:color w:val="000000"/>
          <w:sz w:val="24"/>
        </w:rPr>
      </w:pPr>
      <w:r>
        <w:rPr>
          <w:color w:val="000000"/>
          <w:sz w:val="24"/>
        </w:rPr>
        <w:t>3.上述各项的详细规格（如有），可另页描述。</w:t>
      </w:r>
    </w:p>
    <w:p w14:paraId="7FBFBCC3">
      <w:pPr>
        <w:tabs>
          <w:tab w:val="left" w:pos="1800"/>
          <w:tab w:val="left" w:pos="5580"/>
        </w:tabs>
        <w:ind w:firstLine="480" w:firstLineChars="200"/>
        <w:jc w:val="left"/>
        <w:rPr>
          <w:color w:val="000000"/>
          <w:sz w:val="24"/>
        </w:rPr>
      </w:pPr>
      <w:r>
        <w:rPr>
          <w:color w:val="000000"/>
          <w:sz w:val="24"/>
        </w:rPr>
        <w:t>4.制造商规模列应填写</w:t>
      </w:r>
      <w:bookmarkStart w:id="880" w:name="_Hlk168431865"/>
      <w:bookmarkStart w:id="881" w:name="_Hlk168431972"/>
      <w:bookmarkStart w:id="882" w:name="_Hlk144194261"/>
      <w:r>
        <w:rPr>
          <w:rFonts w:hint="eastAsia"/>
          <w:color w:val="000000"/>
          <w:sz w:val="24"/>
        </w:rPr>
        <w:t>“大型”、</w:t>
      </w:r>
      <w:bookmarkEnd w:id="880"/>
      <w:r>
        <w:rPr>
          <w:color w:val="000000"/>
          <w:sz w:val="24"/>
        </w:rPr>
        <w:t>“</w:t>
      </w:r>
      <w:bookmarkEnd w:id="881"/>
      <w:r>
        <w:rPr>
          <w:color w:val="000000"/>
          <w:sz w:val="24"/>
        </w:rPr>
        <w:t>中型”、“小型”、“微型”或“其他”</w:t>
      </w:r>
      <w:bookmarkEnd w:id="882"/>
      <w:r>
        <w:rPr>
          <w:color w:val="000000"/>
          <w:sz w:val="24"/>
        </w:rPr>
        <w:t>，且不应与《中小企业声明函》或《拟分包情况说明》中内容矛盾。制造商所属性别请填写“男”</w:t>
      </w:r>
      <w:r>
        <w:rPr>
          <w:rFonts w:hint="eastAsia"/>
          <w:color w:val="000000"/>
          <w:sz w:val="24"/>
        </w:rPr>
        <w:t>或</w:t>
      </w:r>
      <w:r>
        <w:rPr>
          <w:color w:val="000000"/>
          <w:sz w:val="24"/>
        </w:rPr>
        <w:t>“女”，</w:t>
      </w:r>
      <w:r>
        <w:rPr>
          <w:rFonts w:hint="eastAsia"/>
          <w:color w:val="000000"/>
          <w:sz w:val="24"/>
        </w:rPr>
        <w:t xml:space="preserve"> 指拥有制造商5</w:t>
      </w:r>
      <w:r>
        <w:rPr>
          <w:color w:val="000000"/>
          <w:sz w:val="24"/>
        </w:rPr>
        <w:t>1%</w:t>
      </w:r>
      <w:r>
        <w:rPr>
          <w:rFonts w:hint="eastAsia"/>
          <w:color w:val="000000"/>
          <w:sz w:val="24"/>
        </w:rPr>
        <w:t>以上绝对所有权的性别；绝对所有权拥有者可以是一个人，也可以是多人合计计算</w:t>
      </w:r>
      <w:r>
        <w:rPr>
          <w:color w:val="000000"/>
          <w:sz w:val="24"/>
        </w:rPr>
        <w:t>。外商投资类型请填写“外商单独投资”、“外商部分投资”</w:t>
      </w:r>
      <w:r>
        <w:rPr>
          <w:rFonts w:hint="eastAsia"/>
          <w:color w:val="000000"/>
          <w:sz w:val="24"/>
        </w:rPr>
        <w:t>或</w:t>
      </w:r>
      <w:r>
        <w:rPr>
          <w:color w:val="000000"/>
          <w:sz w:val="24"/>
        </w:rPr>
        <w:t>“内资”。</w:t>
      </w:r>
    </w:p>
    <w:p w14:paraId="49051429">
      <w:pPr>
        <w:tabs>
          <w:tab w:val="left" w:pos="1800"/>
          <w:tab w:val="left" w:pos="5580"/>
        </w:tabs>
        <w:ind w:firstLine="482" w:firstLineChars="200"/>
        <w:jc w:val="left"/>
        <w:rPr>
          <w:b/>
          <w:bCs/>
          <w:color w:val="000000"/>
          <w:sz w:val="24"/>
        </w:rPr>
      </w:pPr>
    </w:p>
    <w:p w14:paraId="7475CE84">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4452897A">
      <w:pPr>
        <w:autoSpaceDE w:val="0"/>
        <w:autoSpaceDN w:val="0"/>
        <w:adjustRightInd w:val="0"/>
        <w:snapToGrid w:val="0"/>
        <w:spacing w:before="25" w:after="25" w:line="360" w:lineRule="auto"/>
        <w:rPr>
          <w:color w:val="000000"/>
          <w:sz w:val="24"/>
          <w:lang w:val="zh-CN"/>
        </w:rPr>
      </w:pPr>
      <w:r>
        <w:rPr>
          <w:rFonts w:hint="eastAsia"/>
          <w:color w:val="000000"/>
          <w:sz w:val="24"/>
          <w:lang w:eastAsia="zh-CN"/>
        </w:rPr>
        <w:t>供应商</w:t>
      </w:r>
      <w:r>
        <w:rPr>
          <w:color w:val="000000"/>
          <w:sz w:val="24"/>
        </w:rPr>
        <w:t>名称（加盖公章）</w:t>
      </w:r>
      <w:r>
        <w:rPr>
          <w:color w:val="000000"/>
          <w:sz w:val="24"/>
          <w:lang w:val="zh-CN"/>
        </w:rPr>
        <w:t>：____________</w:t>
      </w:r>
    </w:p>
    <w:p w14:paraId="59B8960D">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7E421E31">
      <w:pPr>
        <w:tabs>
          <w:tab w:val="left" w:pos="360"/>
        </w:tabs>
        <w:snapToGrid w:val="0"/>
        <w:spacing w:line="360" w:lineRule="auto"/>
        <w:outlineLvl w:val="1"/>
        <w:rPr>
          <w:color w:val="000000"/>
          <w:sz w:val="24"/>
          <w:szCs w:val="20"/>
        </w:rPr>
      </w:pPr>
      <w:bookmarkStart w:id="883" w:name="_Toc195842927"/>
      <w:bookmarkStart w:id="884" w:name="_Toc150480798"/>
      <w:bookmarkStart w:id="885" w:name="_Toc226337258"/>
      <w:bookmarkStart w:id="886" w:name="_Toc226965752"/>
      <w:bookmarkStart w:id="887" w:name="_Toc142311062"/>
      <w:bookmarkStart w:id="888" w:name="_Toc305158904"/>
      <w:bookmarkStart w:id="889" w:name="_Toc127151562"/>
      <w:bookmarkStart w:id="890" w:name="_Toc305158830"/>
      <w:bookmarkStart w:id="891" w:name="_Toc265228400"/>
      <w:bookmarkStart w:id="892" w:name="_Toc150774765"/>
      <w:bookmarkStart w:id="893" w:name="_Toc226965835"/>
      <w:bookmarkStart w:id="894" w:name="_Toc264969252"/>
      <w:bookmarkStart w:id="895" w:name="_Toc226309806"/>
      <w:bookmarkStart w:id="896" w:name="_Toc226337257"/>
      <w:bookmarkStart w:id="897" w:name="_Toc305158903"/>
      <w:bookmarkStart w:id="898" w:name="_Toc265228399"/>
      <w:bookmarkStart w:id="899" w:name="_Toc264969251"/>
      <w:bookmarkStart w:id="900" w:name="_Toc195842926"/>
      <w:bookmarkStart w:id="901" w:name="_Toc150774764"/>
      <w:bookmarkStart w:id="902" w:name="_Toc226965834"/>
      <w:bookmarkStart w:id="903" w:name="_Toc142311061"/>
      <w:bookmarkStart w:id="904" w:name="_Toc226965751"/>
      <w:bookmarkStart w:id="905" w:name="_Toc226309805"/>
      <w:bookmarkStart w:id="906" w:name="_Toc127151561"/>
      <w:bookmarkStart w:id="907" w:name="_Toc150480797"/>
      <w:bookmarkStart w:id="908" w:name="_Toc305158829"/>
      <w:r>
        <w:rPr>
          <w:color w:val="000000"/>
          <w:sz w:val="24"/>
          <w:szCs w:val="20"/>
        </w:rPr>
        <w:br w:type="page"/>
      </w:r>
      <w:r>
        <w:rPr>
          <w:rFonts w:hint="eastAsia"/>
          <w:color w:val="000000"/>
          <w:sz w:val="24"/>
          <w:szCs w:val="20"/>
        </w:rPr>
        <w:t xml:space="preserve">5 </w:t>
      </w:r>
      <w:r>
        <w:rPr>
          <w:color w:val="000000"/>
          <w:sz w:val="24"/>
          <w:szCs w:val="20"/>
        </w:rPr>
        <w:t>合同条款偏离表</w:t>
      </w:r>
      <w:bookmarkEnd w:id="883"/>
      <w:bookmarkEnd w:id="884"/>
      <w:bookmarkEnd w:id="885"/>
      <w:bookmarkEnd w:id="886"/>
      <w:bookmarkEnd w:id="887"/>
      <w:bookmarkEnd w:id="888"/>
      <w:bookmarkEnd w:id="889"/>
      <w:bookmarkEnd w:id="890"/>
      <w:bookmarkEnd w:id="891"/>
      <w:bookmarkEnd w:id="892"/>
      <w:bookmarkEnd w:id="893"/>
      <w:bookmarkEnd w:id="894"/>
      <w:bookmarkEnd w:id="895"/>
      <w:r>
        <w:rPr>
          <w:color w:val="000000"/>
          <w:sz w:val="24"/>
          <w:szCs w:val="20"/>
        </w:rPr>
        <w:t>（实质性格式）</w:t>
      </w:r>
    </w:p>
    <w:p w14:paraId="2B36B94F">
      <w:pPr>
        <w:spacing w:line="360" w:lineRule="auto"/>
        <w:rPr>
          <w:color w:val="000000"/>
          <w:sz w:val="24"/>
          <w:szCs w:val="20"/>
        </w:rPr>
      </w:pPr>
    </w:p>
    <w:p w14:paraId="660A7014">
      <w:pPr>
        <w:tabs>
          <w:tab w:val="left" w:pos="2775"/>
          <w:tab w:val="center" w:pos="4153"/>
        </w:tabs>
        <w:autoSpaceDE w:val="0"/>
        <w:autoSpaceDN w:val="0"/>
        <w:adjustRightInd w:val="0"/>
        <w:spacing w:line="360" w:lineRule="auto"/>
        <w:jc w:val="center"/>
        <w:rPr>
          <w:b/>
          <w:color w:val="000000"/>
          <w:sz w:val="36"/>
          <w:szCs w:val="36"/>
        </w:rPr>
      </w:pPr>
      <w:r>
        <w:rPr>
          <w:b/>
          <w:color w:val="000000"/>
          <w:sz w:val="36"/>
          <w:szCs w:val="36"/>
        </w:rPr>
        <w:t>合同条款偏离表</w:t>
      </w:r>
    </w:p>
    <w:p w14:paraId="7A7DCAD7">
      <w:pPr>
        <w:spacing w:line="360" w:lineRule="auto"/>
        <w:rPr>
          <w:color w:val="000000"/>
          <w:sz w:val="24"/>
          <w:szCs w:val="20"/>
        </w:rPr>
      </w:pPr>
    </w:p>
    <w:p w14:paraId="20FEDA22">
      <w:pPr>
        <w:tabs>
          <w:tab w:val="left" w:pos="1800"/>
          <w:tab w:val="left" w:pos="5580"/>
        </w:tabs>
        <w:spacing w:line="360" w:lineRule="auto"/>
        <w:ind w:firstLine="360" w:firstLineChars="150"/>
        <w:jc w:val="left"/>
        <w:rPr>
          <w:color w:val="000000"/>
          <w:sz w:val="24"/>
        </w:rPr>
      </w:pPr>
      <w:r>
        <w:rPr>
          <w:color w:val="000000"/>
          <w:sz w:val="24"/>
        </w:rPr>
        <w:t>项目编号/包号：_____________________     项目名称：_____________</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1773"/>
        <w:gridCol w:w="1676"/>
        <w:gridCol w:w="1676"/>
        <w:gridCol w:w="1875"/>
        <w:gridCol w:w="1134"/>
      </w:tblGrid>
      <w:tr w14:paraId="26A19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3D4BB07A">
            <w:pPr>
              <w:adjustRightInd w:val="0"/>
              <w:snapToGrid w:val="0"/>
              <w:jc w:val="center"/>
              <w:rPr>
                <w:color w:val="000000"/>
                <w:sz w:val="24"/>
              </w:rPr>
            </w:pPr>
            <w:bookmarkStart w:id="909" w:name="_Hlk144279231"/>
            <w:r>
              <w:rPr>
                <w:color w:val="000000"/>
                <w:sz w:val="24"/>
              </w:rPr>
              <w:t>序号</w:t>
            </w:r>
          </w:p>
        </w:tc>
        <w:tc>
          <w:tcPr>
            <w:tcW w:w="1646" w:type="dxa"/>
            <w:vAlign w:val="center"/>
          </w:tcPr>
          <w:p w14:paraId="6110369B">
            <w:pPr>
              <w:adjustRightInd w:val="0"/>
              <w:snapToGrid w:val="0"/>
              <w:jc w:val="center"/>
              <w:rPr>
                <w:color w:val="000000"/>
                <w:sz w:val="24"/>
              </w:rPr>
            </w:pPr>
            <w:r>
              <w:rPr>
                <w:rFonts w:hint="eastAsia"/>
                <w:color w:val="000000"/>
                <w:sz w:val="24"/>
                <w:szCs w:val="21"/>
                <w:lang w:eastAsia="zh-CN"/>
              </w:rPr>
              <w:t>遴选文件</w:t>
            </w:r>
            <w:r>
              <w:rPr>
                <w:color w:val="000000"/>
                <w:sz w:val="24"/>
              </w:rPr>
              <w:t>条目号（页码）</w:t>
            </w:r>
          </w:p>
        </w:tc>
        <w:tc>
          <w:tcPr>
            <w:tcW w:w="1688" w:type="dxa"/>
            <w:vAlign w:val="center"/>
          </w:tcPr>
          <w:p w14:paraId="7D0C09C1">
            <w:pPr>
              <w:adjustRightInd w:val="0"/>
              <w:snapToGrid w:val="0"/>
              <w:jc w:val="center"/>
              <w:rPr>
                <w:color w:val="000000"/>
                <w:sz w:val="24"/>
              </w:rPr>
            </w:pPr>
            <w:r>
              <w:rPr>
                <w:rFonts w:hint="eastAsia"/>
                <w:color w:val="000000"/>
                <w:sz w:val="24"/>
                <w:szCs w:val="21"/>
                <w:lang w:eastAsia="zh-CN"/>
              </w:rPr>
              <w:t>遴选文件</w:t>
            </w:r>
            <w:r>
              <w:rPr>
                <w:color w:val="000000"/>
                <w:sz w:val="24"/>
              </w:rPr>
              <w:t>要求</w:t>
            </w:r>
          </w:p>
        </w:tc>
        <w:tc>
          <w:tcPr>
            <w:tcW w:w="1688" w:type="dxa"/>
            <w:vAlign w:val="center"/>
          </w:tcPr>
          <w:p w14:paraId="2D350B27">
            <w:pPr>
              <w:adjustRightInd w:val="0"/>
              <w:snapToGrid w:val="0"/>
              <w:jc w:val="center"/>
              <w:rPr>
                <w:color w:val="000000"/>
                <w:sz w:val="24"/>
              </w:rPr>
            </w:pPr>
            <w:r>
              <w:rPr>
                <w:rFonts w:hint="eastAsia"/>
                <w:color w:val="000000"/>
                <w:sz w:val="24"/>
                <w:lang w:eastAsia="zh-CN"/>
              </w:rPr>
              <w:t>响应文件</w:t>
            </w:r>
            <w:r>
              <w:rPr>
                <w:color w:val="000000"/>
                <w:sz w:val="24"/>
              </w:rPr>
              <w:t>内容</w:t>
            </w:r>
          </w:p>
        </w:tc>
        <w:tc>
          <w:tcPr>
            <w:tcW w:w="1925" w:type="dxa"/>
            <w:vAlign w:val="center"/>
          </w:tcPr>
          <w:p w14:paraId="377AC23D">
            <w:pPr>
              <w:adjustRightInd w:val="0"/>
              <w:snapToGrid w:val="0"/>
              <w:jc w:val="center"/>
              <w:rPr>
                <w:color w:val="000000"/>
                <w:sz w:val="24"/>
              </w:rPr>
            </w:pPr>
            <w:r>
              <w:rPr>
                <w:color w:val="000000"/>
                <w:sz w:val="24"/>
              </w:rPr>
              <w:t>偏离情况</w:t>
            </w:r>
          </w:p>
        </w:tc>
        <w:tc>
          <w:tcPr>
            <w:tcW w:w="1045" w:type="dxa"/>
            <w:vAlign w:val="center"/>
          </w:tcPr>
          <w:p w14:paraId="517D7BCA">
            <w:pPr>
              <w:adjustRightInd w:val="0"/>
              <w:snapToGrid w:val="0"/>
              <w:jc w:val="center"/>
              <w:rPr>
                <w:color w:val="000000"/>
                <w:sz w:val="24"/>
              </w:rPr>
            </w:pPr>
            <w:r>
              <w:rPr>
                <w:color w:val="000000"/>
                <w:sz w:val="24"/>
              </w:rPr>
              <w:t>说明</w:t>
            </w:r>
          </w:p>
        </w:tc>
      </w:tr>
      <w:tr w14:paraId="12C92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14:paraId="17A789D8">
            <w:pPr>
              <w:adjustRightInd w:val="0"/>
              <w:snapToGrid w:val="0"/>
              <w:jc w:val="left"/>
              <w:rPr>
                <w:bCs/>
                <w:color w:val="000000"/>
                <w:sz w:val="24"/>
              </w:rPr>
            </w:pPr>
            <w:r>
              <w:rPr>
                <w:b/>
                <w:color w:val="000000"/>
                <w:sz w:val="24"/>
              </w:rPr>
              <w:t>对本项目合同条款的偏离情况</w:t>
            </w:r>
            <w:r>
              <w:rPr>
                <w:bCs/>
                <w:color w:val="000000"/>
                <w:sz w:val="24"/>
              </w:rPr>
              <w:t>（应进行选择，未选择</w:t>
            </w:r>
            <w:r>
              <w:rPr>
                <w:b/>
                <w:color w:val="000000"/>
                <w:sz w:val="24"/>
              </w:rPr>
              <w:t>投标无效</w:t>
            </w:r>
            <w:r>
              <w:rPr>
                <w:bCs/>
                <w:color w:val="000000"/>
                <w:sz w:val="24"/>
              </w:rPr>
              <w:t>）：</w:t>
            </w:r>
          </w:p>
          <w:p w14:paraId="5549A374">
            <w:pPr>
              <w:adjustRightInd w:val="0"/>
              <w:snapToGrid w:val="0"/>
              <w:jc w:val="left"/>
              <w:rPr>
                <w:color w:val="000000"/>
                <w:sz w:val="24"/>
              </w:rPr>
            </w:pPr>
            <w:r>
              <w:rPr>
                <w:b/>
                <w:color w:val="000000"/>
                <w:sz w:val="24"/>
              </w:rPr>
              <w:t>□无偏离</w:t>
            </w:r>
            <w:r>
              <w:rPr>
                <w:color w:val="000000"/>
                <w:sz w:val="24"/>
              </w:rPr>
              <w:t>（</w:t>
            </w:r>
            <w:r>
              <w:rPr>
                <w:color w:val="000000"/>
                <w:sz w:val="24"/>
                <w:szCs w:val="21"/>
              </w:rPr>
              <w:t>如无偏离，仅选择无偏离即可；</w:t>
            </w:r>
            <w:r>
              <w:rPr>
                <w:bCs/>
                <w:color w:val="000000"/>
                <w:sz w:val="24"/>
              </w:rPr>
              <w:t>无偏离即为</w:t>
            </w:r>
            <w:r>
              <w:rPr>
                <w:sz w:val="24"/>
              </w:rPr>
              <w:t>对合同条款中的所有要求，均视作供应商已对之理解和响应。</w:t>
            </w:r>
            <w:r>
              <w:rPr>
                <w:color w:val="000000"/>
                <w:sz w:val="24"/>
              </w:rPr>
              <w:t>）</w:t>
            </w:r>
          </w:p>
          <w:p w14:paraId="2C90D7A4">
            <w:pPr>
              <w:adjustRightInd w:val="0"/>
              <w:snapToGrid w:val="0"/>
              <w:jc w:val="left"/>
              <w:rPr>
                <w:color w:val="000000"/>
                <w:sz w:val="24"/>
              </w:rPr>
            </w:pPr>
            <w:r>
              <w:rPr>
                <w:b/>
                <w:color w:val="000000"/>
                <w:sz w:val="24"/>
              </w:rPr>
              <w:t>□有偏离</w:t>
            </w:r>
            <w:r>
              <w:rPr>
                <w:color w:val="000000"/>
                <w:sz w:val="24"/>
              </w:rPr>
              <w:t>（</w:t>
            </w:r>
            <w:r>
              <w:rPr>
                <w:color w:val="000000"/>
                <w:sz w:val="24"/>
                <w:szCs w:val="21"/>
              </w:rPr>
              <w:t>如有偏离，</w:t>
            </w:r>
            <w:r>
              <w:rPr>
                <w:color w:val="000000"/>
                <w:sz w:val="24"/>
              </w:rPr>
              <w:t>则应在本表中对</w:t>
            </w:r>
            <w:r>
              <w:rPr>
                <w:rFonts w:hint="eastAsia"/>
                <w:color w:val="000000"/>
                <w:sz w:val="24"/>
              </w:rPr>
              <w:t>负</w:t>
            </w:r>
            <w:r>
              <w:rPr>
                <w:color w:val="000000"/>
                <w:sz w:val="24"/>
              </w:rPr>
              <w:t>偏离项逐一列明，否则</w:t>
            </w:r>
            <w:r>
              <w:rPr>
                <w:b/>
                <w:bCs/>
                <w:color w:val="000000"/>
                <w:sz w:val="24"/>
              </w:rPr>
              <w:t>投标无效</w:t>
            </w:r>
            <w:r>
              <w:rPr>
                <w:color w:val="000000"/>
                <w:sz w:val="24"/>
              </w:rPr>
              <w:t>；</w:t>
            </w:r>
            <w:r>
              <w:rPr>
                <w:sz w:val="24"/>
              </w:rPr>
              <w:t>对合同条款中的所有要求，除本表列明的偏离外，均视作供应商已对之理解和响应。</w:t>
            </w:r>
            <w:r>
              <w:rPr>
                <w:color w:val="000000"/>
                <w:sz w:val="24"/>
              </w:rPr>
              <w:t>）</w:t>
            </w:r>
          </w:p>
        </w:tc>
      </w:tr>
      <w:tr w14:paraId="05696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1D4AD342">
            <w:pPr>
              <w:adjustRightInd w:val="0"/>
              <w:snapToGrid w:val="0"/>
              <w:jc w:val="center"/>
              <w:rPr>
                <w:color w:val="000000"/>
                <w:sz w:val="24"/>
              </w:rPr>
            </w:pPr>
          </w:p>
        </w:tc>
        <w:tc>
          <w:tcPr>
            <w:tcW w:w="1646" w:type="dxa"/>
            <w:vAlign w:val="center"/>
          </w:tcPr>
          <w:p w14:paraId="305AEFAD">
            <w:pPr>
              <w:adjustRightInd w:val="0"/>
              <w:snapToGrid w:val="0"/>
              <w:jc w:val="center"/>
              <w:rPr>
                <w:color w:val="000000"/>
                <w:sz w:val="24"/>
              </w:rPr>
            </w:pPr>
          </w:p>
        </w:tc>
        <w:tc>
          <w:tcPr>
            <w:tcW w:w="1688" w:type="dxa"/>
            <w:vAlign w:val="center"/>
          </w:tcPr>
          <w:p w14:paraId="7487178F">
            <w:pPr>
              <w:adjustRightInd w:val="0"/>
              <w:snapToGrid w:val="0"/>
              <w:jc w:val="center"/>
              <w:rPr>
                <w:color w:val="000000"/>
                <w:sz w:val="24"/>
              </w:rPr>
            </w:pPr>
          </w:p>
        </w:tc>
        <w:tc>
          <w:tcPr>
            <w:tcW w:w="1688" w:type="dxa"/>
            <w:vAlign w:val="center"/>
          </w:tcPr>
          <w:p w14:paraId="73205406">
            <w:pPr>
              <w:adjustRightInd w:val="0"/>
              <w:snapToGrid w:val="0"/>
              <w:jc w:val="center"/>
              <w:rPr>
                <w:color w:val="000000"/>
                <w:sz w:val="24"/>
              </w:rPr>
            </w:pPr>
          </w:p>
        </w:tc>
        <w:tc>
          <w:tcPr>
            <w:tcW w:w="1925" w:type="dxa"/>
            <w:vAlign w:val="center"/>
          </w:tcPr>
          <w:p w14:paraId="33C9DCB8">
            <w:pPr>
              <w:adjustRightInd w:val="0"/>
              <w:snapToGrid w:val="0"/>
              <w:jc w:val="center"/>
              <w:rPr>
                <w:color w:val="000000"/>
                <w:sz w:val="24"/>
              </w:rPr>
            </w:pPr>
          </w:p>
        </w:tc>
        <w:tc>
          <w:tcPr>
            <w:tcW w:w="1045" w:type="dxa"/>
            <w:vAlign w:val="center"/>
          </w:tcPr>
          <w:p w14:paraId="66108A44">
            <w:pPr>
              <w:adjustRightInd w:val="0"/>
              <w:snapToGrid w:val="0"/>
              <w:jc w:val="center"/>
              <w:rPr>
                <w:color w:val="000000"/>
                <w:sz w:val="24"/>
              </w:rPr>
            </w:pPr>
          </w:p>
        </w:tc>
      </w:tr>
      <w:tr w14:paraId="487B8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76817C12">
            <w:pPr>
              <w:adjustRightInd w:val="0"/>
              <w:snapToGrid w:val="0"/>
              <w:jc w:val="center"/>
              <w:rPr>
                <w:color w:val="000000"/>
                <w:sz w:val="24"/>
              </w:rPr>
            </w:pPr>
          </w:p>
        </w:tc>
        <w:tc>
          <w:tcPr>
            <w:tcW w:w="1646" w:type="dxa"/>
            <w:vAlign w:val="center"/>
          </w:tcPr>
          <w:p w14:paraId="27B85070">
            <w:pPr>
              <w:adjustRightInd w:val="0"/>
              <w:snapToGrid w:val="0"/>
              <w:jc w:val="center"/>
              <w:rPr>
                <w:color w:val="000000"/>
                <w:sz w:val="24"/>
              </w:rPr>
            </w:pPr>
          </w:p>
        </w:tc>
        <w:tc>
          <w:tcPr>
            <w:tcW w:w="1688" w:type="dxa"/>
            <w:vAlign w:val="center"/>
          </w:tcPr>
          <w:p w14:paraId="10CA199F">
            <w:pPr>
              <w:adjustRightInd w:val="0"/>
              <w:snapToGrid w:val="0"/>
              <w:jc w:val="center"/>
              <w:rPr>
                <w:color w:val="000000"/>
                <w:sz w:val="24"/>
              </w:rPr>
            </w:pPr>
          </w:p>
        </w:tc>
        <w:tc>
          <w:tcPr>
            <w:tcW w:w="1688" w:type="dxa"/>
            <w:vAlign w:val="center"/>
          </w:tcPr>
          <w:p w14:paraId="41A5A654">
            <w:pPr>
              <w:adjustRightInd w:val="0"/>
              <w:snapToGrid w:val="0"/>
              <w:jc w:val="center"/>
              <w:rPr>
                <w:color w:val="000000"/>
                <w:sz w:val="24"/>
              </w:rPr>
            </w:pPr>
          </w:p>
        </w:tc>
        <w:tc>
          <w:tcPr>
            <w:tcW w:w="1925" w:type="dxa"/>
            <w:vAlign w:val="center"/>
          </w:tcPr>
          <w:p w14:paraId="5DA70D0B">
            <w:pPr>
              <w:adjustRightInd w:val="0"/>
              <w:snapToGrid w:val="0"/>
              <w:jc w:val="center"/>
              <w:rPr>
                <w:color w:val="000000"/>
                <w:sz w:val="24"/>
              </w:rPr>
            </w:pPr>
          </w:p>
        </w:tc>
        <w:tc>
          <w:tcPr>
            <w:tcW w:w="1045" w:type="dxa"/>
            <w:vAlign w:val="center"/>
          </w:tcPr>
          <w:p w14:paraId="12114438">
            <w:pPr>
              <w:adjustRightInd w:val="0"/>
              <w:snapToGrid w:val="0"/>
              <w:jc w:val="center"/>
              <w:rPr>
                <w:color w:val="000000"/>
                <w:sz w:val="24"/>
              </w:rPr>
            </w:pPr>
          </w:p>
        </w:tc>
      </w:tr>
      <w:tr w14:paraId="01861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7FCA7B44">
            <w:pPr>
              <w:adjustRightInd w:val="0"/>
              <w:snapToGrid w:val="0"/>
              <w:jc w:val="center"/>
              <w:rPr>
                <w:color w:val="000000"/>
                <w:sz w:val="24"/>
              </w:rPr>
            </w:pPr>
          </w:p>
        </w:tc>
        <w:tc>
          <w:tcPr>
            <w:tcW w:w="1646" w:type="dxa"/>
            <w:vAlign w:val="center"/>
          </w:tcPr>
          <w:p w14:paraId="3A6A5576">
            <w:pPr>
              <w:adjustRightInd w:val="0"/>
              <w:snapToGrid w:val="0"/>
              <w:jc w:val="center"/>
              <w:rPr>
                <w:color w:val="000000"/>
                <w:sz w:val="24"/>
              </w:rPr>
            </w:pPr>
          </w:p>
        </w:tc>
        <w:tc>
          <w:tcPr>
            <w:tcW w:w="1688" w:type="dxa"/>
            <w:vAlign w:val="center"/>
          </w:tcPr>
          <w:p w14:paraId="2DC32AD7">
            <w:pPr>
              <w:adjustRightInd w:val="0"/>
              <w:snapToGrid w:val="0"/>
              <w:jc w:val="center"/>
              <w:rPr>
                <w:color w:val="000000"/>
                <w:sz w:val="24"/>
              </w:rPr>
            </w:pPr>
          </w:p>
        </w:tc>
        <w:tc>
          <w:tcPr>
            <w:tcW w:w="1688" w:type="dxa"/>
            <w:vAlign w:val="center"/>
          </w:tcPr>
          <w:p w14:paraId="26502DD3">
            <w:pPr>
              <w:adjustRightInd w:val="0"/>
              <w:snapToGrid w:val="0"/>
              <w:jc w:val="center"/>
              <w:rPr>
                <w:color w:val="000000"/>
                <w:sz w:val="24"/>
              </w:rPr>
            </w:pPr>
          </w:p>
        </w:tc>
        <w:tc>
          <w:tcPr>
            <w:tcW w:w="1925" w:type="dxa"/>
            <w:vAlign w:val="center"/>
          </w:tcPr>
          <w:p w14:paraId="68580D0F">
            <w:pPr>
              <w:adjustRightInd w:val="0"/>
              <w:snapToGrid w:val="0"/>
              <w:jc w:val="center"/>
              <w:rPr>
                <w:color w:val="000000"/>
                <w:sz w:val="24"/>
              </w:rPr>
            </w:pPr>
          </w:p>
        </w:tc>
        <w:tc>
          <w:tcPr>
            <w:tcW w:w="1045" w:type="dxa"/>
            <w:vAlign w:val="center"/>
          </w:tcPr>
          <w:p w14:paraId="10D5BA13">
            <w:pPr>
              <w:adjustRightInd w:val="0"/>
              <w:snapToGrid w:val="0"/>
              <w:jc w:val="center"/>
              <w:rPr>
                <w:color w:val="000000"/>
                <w:sz w:val="24"/>
              </w:rPr>
            </w:pPr>
          </w:p>
        </w:tc>
      </w:tr>
      <w:tr w14:paraId="18BB6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7DAD56D6">
            <w:pPr>
              <w:adjustRightInd w:val="0"/>
              <w:snapToGrid w:val="0"/>
              <w:jc w:val="center"/>
              <w:rPr>
                <w:color w:val="000000"/>
                <w:sz w:val="24"/>
              </w:rPr>
            </w:pPr>
          </w:p>
        </w:tc>
        <w:tc>
          <w:tcPr>
            <w:tcW w:w="1646" w:type="dxa"/>
            <w:vAlign w:val="center"/>
          </w:tcPr>
          <w:p w14:paraId="35EF879E">
            <w:pPr>
              <w:adjustRightInd w:val="0"/>
              <w:snapToGrid w:val="0"/>
              <w:jc w:val="center"/>
              <w:rPr>
                <w:color w:val="000000"/>
                <w:sz w:val="24"/>
              </w:rPr>
            </w:pPr>
          </w:p>
        </w:tc>
        <w:tc>
          <w:tcPr>
            <w:tcW w:w="1688" w:type="dxa"/>
            <w:vAlign w:val="center"/>
          </w:tcPr>
          <w:p w14:paraId="39ADD8D2">
            <w:pPr>
              <w:adjustRightInd w:val="0"/>
              <w:snapToGrid w:val="0"/>
              <w:jc w:val="center"/>
              <w:rPr>
                <w:color w:val="000000"/>
                <w:sz w:val="24"/>
              </w:rPr>
            </w:pPr>
          </w:p>
        </w:tc>
        <w:tc>
          <w:tcPr>
            <w:tcW w:w="1688" w:type="dxa"/>
            <w:vAlign w:val="center"/>
          </w:tcPr>
          <w:p w14:paraId="75408034">
            <w:pPr>
              <w:adjustRightInd w:val="0"/>
              <w:snapToGrid w:val="0"/>
              <w:jc w:val="center"/>
              <w:rPr>
                <w:color w:val="000000"/>
                <w:sz w:val="24"/>
              </w:rPr>
            </w:pPr>
          </w:p>
        </w:tc>
        <w:tc>
          <w:tcPr>
            <w:tcW w:w="1925" w:type="dxa"/>
            <w:vAlign w:val="center"/>
          </w:tcPr>
          <w:p w14:paraId="3582C0FD">
            <w:pPr>
              <w:adjustRightInd w:val="0"/>
              <w:snapToGrid w:val="0"/>
              <w:jc w:val="center"/>
              <w:rPr>
                <w:color w:val="000000"/>
                <w:sz w:val="24"/>
              </w:rPr>
            </w:pPr>
          </w:p>
        </w:tc>
        <w:tc>
          <w:tcPr>
            <w:tcW w:w="1045" w:type="dxa"/>
            <w:vAlign w:val="center"/>
          </w:tcPr>
          <w:p w14:paraId="69E98FA9">
            <w:pPr>
              <w:adjustRightInd w:val="0"/>
              <w:snapToGrid w:val="0"/>
              <w:jc w:val="center"/>
              <w:rPr>
                <w:color w:val="000000"/>
                <w:sz w:val="24"/>
              </w:rPr>
            </w:pPr>
          </w:p>
        </w:tc>
      </w:tr>
      <w:bookmarkEnd w:id="909"/>
    </w:tbl>
    <w:p w14:paraId="5E010276">
      <w:pPr>
        <w:tabs>
          <w:tab w:val="left" w:pos="1800"/>
          <w:tab w:val="left" w:pos="5580"/>
        </w:tabs>
        <w:jc w:val="left"/>
        <w:rPr>
          <w:color w:val="000000"/>
          <w:sz w:val="24"/>
        </w:rPr>
      </w:pPr>
    </w:p>
    <w:p w14:paraId="09218D4B">
      <w:pPr>
        <w:tabs>
          <w:tab w:val="left" w:pos="1800"/>
          <w:tab w:val="left" w:pos="5580"/>
        </w:tabs>
        <w:jc w:val="left"/>
        <w:rPr>
          <w:color w:val="000000"/>
          <w:sz w:val="24"/>
        </w:rPr>
      </w:pPr>
      <w:r>
        <w:rPr>
          <w:color w:val="000000"/>
          <w:sz w:val="24"/>
        </w:rPr>
        <w:t>注：</w:t>
      </w:r>
      <w:r>
        <w:rPr>
          <w:sz w:val="24"/>
        </w:rPr>
        <w:t>“偏离情况”列应</w:t>
      </w:r>
      <w:r>
        <w:rPr>
          <w:color w:val="000000"/>
          <w:sz w:val="24"/>
        </w:rPr>
        <w:t>据实</w:t>
      </w:r>
      <w:r>
        <w:rPr>
          <w:sz w:val="24"/>
        </w:rPr>
        <w:t>填写“正偏离”或“负偏离”。</w:t>
      </w:r>
    </w:p>
    <w:p w14:paraId="137E5839">
      <w:pPr>
        <w:spacing w:line="360" w:lineRule="auto"/>
        <w:rPr>
          <w:color w:val="000000"/>
          <w:sz w:val="24"/>
          <w:szCs w:val="20"/>
        </w:rPr>
      </w:pPr>
    </w:p>
    <w:p w14:paraId="46FC3DEA">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641B55EB">
      <w:pPr>
        <w:autoSpaceDE w:val="0"/>
        <w:autoSpaceDN w:val="0"/>
        <w:adjustRightInd w:val="0"/>
        <w:snapToGrid w:val="0"/>
        <w:spacing w:before="25" w:after="25" w:line="360" w:lineRule="auto"/>
        <w:rPr>
          <w:color w:val="000000"/>
          <w:sz w:val="24"/>
          <w:lang w:val="zh-CN"/>
        </w:rPr>
      </w:pPr>
      <w:r>
        <w:rPr>
          <w:rFonts w:hint="eastAsia"/>
          <w:color w:val="000000"/>
          <w:sz w:val="24"/>
          <w:lang w:eastAsia="zh-CN"/>
        </w:rPr>
        <w:t>供应商</w:t>
      </w:r>
      <w:r>
        <w:rPr>
          <w:color w:val="000000"/>
          <w:sz w:val="24"/>
        </w:rPr>
        <w:t>名称（加盖公章）</w:t>
      </w:r>
      <w:r>
        <w:rPr>
          <w:color w:val="000000"/>
          <w:sz w:val="24"/>
          <w:lang w:val="zh-CN"/>
        </w:rPr>
        <w:t>：    ____________</w:t>
      </w:r>
    </w:p>
    <w:p w14:paraId="0F790584">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7DFF761B">
      <w:pPr>
        <w:tabs>
          <w:tab w:val="left" w:pos="360"/>
        </w:tabs>
        <w:snapToGrid w:val="0"/>
        <w:spacing w:line="360" w:lineRule="auto"/>
        <w:outlineLvl w:val="1"/>
        <w:rPr>
          <w:color w:val="000000"/>
          <w:sz w:val="24"/>
          <w:szCs w:val="20"/>
        </w:rPr>
      </w:pPr>
      <w:r>
        <w:rPr>
          <w:color w:val="000000"/>
          <w:sz w:val="24"/>
          <w:szCs w:val="20"/>
        </w:rPr>
        <w:br w:type="page"/>
      </w:r>
      <w:bookmarkEnd w:id="896"/>
      <w:bookmarkEnd w:id="897"/>
      <w:bookmarkEnd w:id="898"/>
      <w:bookmarkEnd w:id="899"/>
      <w:bookmarkEnd w:id="900"/>
      <w:bookmarkEnd w:id="901"/>
      <w:bookmarkEnd w:id="902"/>
      <w:bookmarkEnd w:id="903"/>
      <w:bookmarkEnd w:id="904"/>
      <w:bookmarkEnd w:id="905"/>
      <w:bookmarkEnd w:id="906"/>
      <w:bookmarkEnd w:id="907"/>
      <w:bookmarkEnd w:id="908"/>
      <w:r>
        <w:rPr>
          <w:rFonts w:hint="eastAsia"/>
          <w:color w:val="000000"/>
          <w:sz w:val="24"/>
          <w:szCs w:val="20"/>
        </w:rPr>
        <w:t xml:space="preserve">6 </w:t>
      </w:r>
      <w:r>
        <w:rPr>
          <w:color w:val="000000"/>
          <w:sz w:val="24"/>
          <w:szCs w:val="20"/>
        </w:rPr>
        <w:t>采购需求偏离表（实质性格式）</w:t>
      </w:r>
    </w:p>
    <w:p w14:paraId="693F67C7">
      <w:pPr>
        <w:autoSpaceDE w:val="0"/>
        <w:autoSpaceDN w:val="0"/>
        <w:adjustRightInd w:val="0"/>
        <w:spacing w:line="360" w:lineRule="auto"/>
        <w:jc w:val="center"/>
        <w:rPr>
          <w:b/>
          <w:color w:val="000000"/>
          <w:sz w:val="36"/>
          <w:szCs w:val="36"/>
        </w:rPr>
      </w:pPr>
      <w:r>
        <w:rPr>
          <w:b/>
          <w:color w:val="000000"/>
          <w:sz w:val="36"/>
          <w:szCs w:val="36"/>
        </w:rPr>
        <w:t>采购需求偏离表</w:t>
      </w:r>
    </w:p>
    <w:p w14:paraId="5D84EE5D">
      <w:pPr>
        <w:tabs>
          <w:tab w:val="left" w:pos="1800"/>
          <w:tab w:val="left" w:pos="5580"/>
        </w:tabs>
        <w:spacing w:line="360" w:lineRule="auto"/>
        <w:ind w:firstLine="360" w:firstLineChars="150"/>
        <w:jc w:val="left"/>
        <w:rPr>
          <w:color w:val="000000"/>
          <w:sz w:val="24"/>
          <w:u w:val="single"/>
        </w:rPr>
      </w:pPr>
      <w:r>
        <w:rPr>
          <w:color w:val="000000"/>
          <w:sz w:val="24"/>
        </w:rPr>
        <w:t>项目编号/包号：_____________________     项目名称：____________</w:t>
      </w:r>
    </w:p>
    <w:tbl>
      <w:tblPr>
        <w:tblStyle w:val="46"/>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19F34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5A452CAF">
            <w:pPr>
              <w:adjustRightInd w:val="0"/>
              <w:snapToGrid w:val="0"/>
              <w:jc w:val="center"/>
              <w:rPr>
                <w:color w:val="000000"/>
                <w:sz w:val="24"/>
              </w:rPr>
            </w:pPr>
            <w:r>
              <w:rPr>
                <w:color w:val="000000"/>
                <w:sz w:val="24"/>
              </w:rPr>
              <w:t>序号</w:t>
            </w:r>
          </w:p>
        </w:tc>
        <w:tc>
          <w:tcPr>
            <w:tcW w:w="1482" w:type="dxa"/>
            <w:vAlign w:val="center"/>
          </w:tcPr>
          <w:p w14:paraId="05E9F85F">
            <w:pPr>
              <w:adjustRightInd w:val="0"/>
              <w:snapToGrid w:val="0"/>
              <w:jc w:val="center"/>
              <w:rPr>
                <w:color w:val="000000"/>
                <w:sz w:val="24"/>
              </w:rPr>
            </w:pPr>
            <w:r>
              <w:rPr>
                <w:rFonts w:hint="eastAsia"/>
                <w:color w:val="000000"/>
                <w:sz w:val="24"/>
                <w:lang w:eastAsia="zh-CN"/>
              </w:rPr>
              <w:t>遴选文件</w:t>
            </w:r>
            <w:r>
              <w:rPr>
                <w:color w:val="000000"/>
                <w:sz w:val="24"/>
              </w:rPr>
              <w:t>条目号(页码)</w:t>
            </w:r>
          </w:p>
        </w:tc>
        <w:tc>
          <w:tcPr>
            <w:tcW w:w="2384" w:type="dxa"/>
            <w:vAlign w:val="center"/>
          </w:tcPr>
          <w:p w14:paraId="16080B54">
            <w:pPr>
              <w:adjustRightInd w:val="0"/>
              <w:snapToGrid w:val="0"/>
              <w:jc w:val="center"/>
              <w:rPr>
                <w:color w:val="000000"/>
                <w:sz w:val="24"/>
              </w:rPr>
            </w:pPr>
            <w:r>
              <w:rPr>
                <w:rFonts w:hint="eastAsia"/>
                <w:color w:val="000000"/>
                <w:sz w:val="24"/>
                <w:lang w:eastAsia="zh-CN"/>
              </w:rPr>
              <w:t>遴选文件</w:t>
            </w:r>
            <w:r>
              <w:rPr>
                <w:color w:val="000000"/>
                <w:sz w:val="24"/>
              </w:rPr>
              <w:t>要求</w:t>
            </w:r>
          </w:p>
        </w:tc>
        <w:tc>
          <w:tcPr>
            <w:tcW w:w="2126" w:type="dxa"/>
            <w:vAlign w:val="center"/>
          </w:tcPr>
          <w:p w14:paraId="43D5FB2D">
            <w:pPr>
              <w:adjustRightInd w:val="0"/>
              <w:snapToGrid w:val="0"/>
              <w:jc w:val="center"/>
              <w:rPr>
                <w:color w:val="000000"/>
                <w:sz w:val="24"/>
              </w:rPr>
            </w:pPr>
            <w:r>
              <w:rPr>
                <w:color w:val="000000"/>
                <w:sz w:val="24"/>
              </w:rPr>
              <w:t>投标响应内容</w:t>
            </w:r>
          </w:p>
        </w:tc>
        <w:tc>
          <w:tcPr>
            <w:tcW w:w="1875" w:type="dxa"/>
            <w:vAlign w:val="center"/>
          </w:tcPr>
          <w:p w14:paraId="39BC9103">
            <w:pPr>
              <w:adjustRightInd w:val="0"/>
              <w:snapToGrid w:val="0"/>
              <w:jc w:val="center"/>
              <w:rPr>
                <w:color w:val="000000"/>
                <w:sz w:val="24"/>
              </w:rPr>
            </w:pPr>
            <w:r>
              <w:rPr>
                <w:color w:val="000000"/>
                <w:sz w:val="24"/>
              </w:rPr>
              <w:t>偏离情况</w:t>
            </w:r>
          </w:p>
        </w:tc>
        <w:tc>
          <w:tcPr>
            <w:tcW w:w="1009" w:type="dxa"/>
            <w:vAlign w:val="center"/>
          </w:tcPr>
          <w:p w14:paraId="04CF4684">
            <w:pPr>
              <w:adjustRightInd w:val="0"/>
              <w:snapToGrid w:val="0"/>
              <w:jc w:val="center"/>
              <w:rPr>
                <w:color w:val="000000"/>
                <w:sz w:val="24"/>
              </w:rPr>
            </w:pPr>
            <w:r>
              <w:rPr>
                <w:color w:val="000000"/>
                <w:sz w:val="24"/>
              </w:rPr>
              <w:t>说明</w:t>
            </w:r>
          </w:p>
        </w:tc>
      </w:tr>
      <w:tr w14:paraId="4EC8A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B330663">
            <w:pPr>
              <w:adjustRightInd w:val="0"/>
              <w:snapToGrid w:val="0"/>
              <w:jc w:val="center"/>
              <w:rPr>
                <w:color w:val="000000"/>
                <w:sz w:val="24"/>
              </w:rPr>
            </w:pPr>
          </w:p>
        </w:tc>
        <w:tc>
          <w:tcPr>
            <w:tcW w:w="1482" w:type="dxa"/>
            <w:vAlign w:val="center"/>
          </w:tcPr>
          <w:p w14:paraId="4F5F5AEF">
            <w:pPr>
              <w:adjustRightInd w:val="0"/>
              <w:snapToGrid w:val="0"/>
              <w:jc w:val="center"/>
              <w:rPr>
                <w:color w:val="000000"/>
                <w:sz w:val="24"/>
              </w:rPr>
            </w:pPr>
          </w:p>
        </w:tc>
        <w:tc>
          <w:tcPr>
            <w:tcW w:w="2384" w:type="dxa"/>
            <w:vAlign w:val="center"/>
          </w:tcPr>
          <w:p w14:paraId="46E9D451">
            <w:pPr>
              <w:adjustRightInd w:val="0"/>
              <w:snapToGrid w:val="0"/>
              <w:jc w:val="center"/>
              <w:rPr>
                <w:color w:val="000000"/>
                <w:sz w:val="24"/>
              </w:rPr>
            </w:pPr>
          </w:p>
        </w:tc>
        <w:tc>
          <w:tcPr>
            <w:tcW w:w="2126" w:type="dxa"/>
            <w:vAlign w:val="center"/>
          </w:tcPr>
          <w:p w14:paraId="1E880EE2">
            <w:pPr>
              <w:adjustRightInd w:val="0"/>
              <w:snapToGrid w:val="0"/>
              <w:jc w:val="center"/>
              <w:rPr>
                <w:color w:val="000000"/>
                <w:sz w:val="24"/>
              </w:rPr>
            </w:pPr>
          </w:p>
        </w:tc>
        <w:tc>
          <w:tcPr>
            <w:tcW w:w="1875" w:type="dxa"/>
            <w:vAlign w:val="center"/>
          </w:tcPr>
          <w:p w14:paraId="145292E9">
            <w:pPr>
              <w:adjustRightInd w:val="0"/>
              <w:snapToGrid w:val="0"/>
              <w:jc w:val="center"/>
              <w:rPr>
                <w:color w:val="000000"/>
                <w:sz w:val="24"/>
              </w:rPr>
            </w:pPr>
          </w:p>
        </w:tc>
        <w:tc>
          <w:tcPr>
            <w:tcW w:w="1009" w:type="dxa"/>
            <w:vAlign w:val="center"/>
          </w:tcPr>
          <w:p w14:paraId="62859EDE">
            <w:pPr>
              <w:adjustRightInd w:val="0"/>
              <w:snapToGrid w:val="0"/>
              <w:jc w:val="center"/>
              <w:rPr>
                <w:color w:val="000000"/>
                <w:sz w:val="24"/>
              </w:rPr>
            </w:pPr>
          </w:p>
        </w:tc>
      </w:tr>
      <w:tr w14:paraId="18F39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1437928">
            <w:pPr>
              <w:adjustRightInd w:val="0"/>
              <w:snapToGrid w:val="0"/>
              <w:jc w:val="center"/>
              <w:rPr>
                <w:color w:val="000000"/>
                <w:sz w:val="24"/>
              </w:rPr>
            </w:pPr>
          </w:p>
        </w:tc>
        <w:tc>
          <w:tcPr>
            <w:tcW w:w="1482" w:type="dxa"/>
            <w:vAlign w:val="center"/>
          </w:tcPr>
          <w:p w14:paraId="0A752EA9">
            <w:pPr>
              <w:adjustRightInd w:val="0"/>
              <w:snapToGrid w:val="0"/>
              <w:jc w:val="center"/>
              <w:rPr>
                <w:color w:val="000000"/>
                <w:sz w:val="24"/>
              </w:rPr>
            </w:pPr>
          </w:p>
        </w:tc>
        <w:tc>
          <w:tcPr>
            <w:tcW w:w="2384" w:type="dxa"/>
            <w:vAlign w:val="center"/>
          </w:tcPr>
          <w:p w14:paraId="36E18BBF">
            <w:pPr>
              <w:adjustRightInd w:val="0"/>
              <w:snapToGrid w:val="0"/>
              <w:jc w:val="center"/>
              <w:rPr>
                <w:color w:val="000000"/>
                <w:sz w:val="24"/>
              </w:rPr>
            </w:pPr>
          </w:p>
        </w:tc>
        <w:tc>
          <w:tcPr>
            <w:tcW w:w="2126" w:type="dxa"/>
            <w:vAlign w:val="center"/>
          </w:tcPr>
          <w:p w14:paraId="14BF2A9D">
            <w:pPr>
              <w:adjustRightInd w:val="0"/>
              <w:snapToGrid w:val="0"/>
              <w:jc w:val="center"/>
              <w:rPr>
                <w:color w:val="000000"/>
                <w:sz w:val="24"/>
              </w:rPr>
            </w:pPr>
          </w:p>
        </w:tc>
        <w:tc>
          <w:tcPr>
            <w:tcW w:w="1875" w:type="dxa"/>
            <w:vAlign w:val="center"/>
          </w:tcPr>
          <w:p w14:paraId="4E1BA680">
            <w:pPr>
              <w:adjustRightInd w:val="0"/>
              <w:snapToGrid w:val="0"/>
              <w:jc w:val="center"/>
              <w:rPr>
                <w:color w:val="000000"/>
                <w:sz w:val="24"/>
              </w:rPr>
            </w:pPr>
          </w:p>
        </w:tc>
        <w:tc>
          <w:tcPr>
            <w:tcW w:w="1009" w:type="dxa"/>
            <w:vAlign w:val="center"/>
          </w:tcPr>
          <w:p w14:paraId="0411DDD1">
            <w:pPr>
              <w:adjustRightInd w:val="0"/>
              <w:snapToGrid w:val="0"/>
              <w:jc w:val="center"/>
              <w:rPr>
                <w:color w:val="000000"/>
                <w:sz w:val="24"/>
              </w:rPr>
            </w:pPr>
          </w:p>
        </w:tc>
      </w:tr>
      <w:tr w14:paraId="4703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FA2D29A">
            <w:pPr>
              <w:adjustRightInd w:val="0"/>
              <w:snapToGrid w:val="0"/>
              <w:jc w:val="center"/>
              <w:rPr>
                <w:color w:val="000000"/>
                <w:sz w:val="24"/>
              </w:rPr>
            </w:pPr>
          </w:p>
        </w:tc>
        <w:tc>
          <w:tcPr>
            <w:tcW w:w="1482" w:type="dxa"/>
            <w:vAlign w:val="center"/>
          </w:tcPr>
          <w:p w14:paraId="4D805F99">
            <w:pPr>
              <w:adjustRightInd w:val="0"/>
              <w:snapToGrid w:val="0"/>
              <w:jc w:val="center"/>
              <w:rPr>
                <w:color w:val="000000"/>
                <w:sz w:val="24"/>
              </w:rPr>
            </w:pPr>
          </w:p>
        </w:tc>
        <w:tc>
          <w:tcPr>
            <w:tcW w:w="2384" w:type="dxa"/>
            <w:vAlign w:val="center"/>
          </w:tcPr>
          <w:p w14:paraId="5A09999D">
            <w:pPr>
              <w:adjustRightInd w:val="0"/>
              <w:snapToGrid w:val="0"/>
              <w:jc w:val="center"/>
              <w:rPr>
                <w:color w:val="000000"/>
                <w:sz w:val="24"/>
              </w:rPr>
            </w:pPr>
          </w:p>
        </w:tc>
        <w:tc>
          <w:tcPr>
            <w:tcW w:w="2126" w:type="dxa"/>
            <w:vAlign w:val="center"/>
          </w:tcPr>
          <w:p w14:paraId="0A904C22">
            <w:pPr>
              <w:adjustRightInd w:val="0"/>
              <w:snapToGrid w:val="0"/>
              <w:jc w:val="center"/>
              <w:rPr>
                <w:color w:val="000000"/>
                <w:sz w:val="24"/>
              </w:rPr>
            </w:pPr>
          </w:p>
        </w:tc>
        <w:tc>
          <w:tcPr>
            <w:tcW w:w="1875" w:type="dxa"/>
            <w:vAlign w:val="center"/>
          </w:tcPr>
          <w:p w14:paraId="4A8F04E7">
            <w:pPr>
              <w:adjustRightInd w:val="0"/>
              <w:snapToGrid w:val="0"/>
              <w:jc w:val="center"/>
              <w:rPr>
                <w:color w:val="000000"/>
                <w:sz w:val="24"/>
              </w:rPr>
            </w:pPr>
          </w:p>
        </w:tc>
        <w:tc>
          <w:tcPr>
            <w:tcW w:w="1009" w:type="dxa"/>
            <w:vAlign w:val="center"/>
          </w:tcPr>
          <w:p w14:paraId="26733336">
            <w:pPr>
              <w:adjustRightInd w:val="0"/>
              <w:snapToGrid w:val="0"/>
              <w:jc w:val="center"/>
              <w:rPr>
                <w:color w:val="000000"/>
                <w:sz w:val="24"/>
              </w:rPr>
            </w:pPr>
          </w:p>
        </w:tc>
      </w:tr>
      <w:tr w14:paraId="35C4F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4540991">
            <w:pPr>
              <w:adjustRightInd w:val="0"/>
              <w:snapToGrid w:val="0"/>
              <w:jc w:val="center"/>
              <w:rPr>
                <w:color w:val="000000"/>
                <w:sz w:val="24"/>
              </w:rPr>
            </w:pPr>
          </w:p>
        </w:tc>
        <w:tc>
          <w:tcPr>
            <w:tcW w:w="1482" w:type="dxa"/>
            <w:vAlign w:val="center"/>
          </w:tcPr>
          <w:p w14:paraId="688FA13B">
            <w:pPr>
              <w:adjustRightInd w:val="0"/>
              <w:snapToGrid w:val="0"/>
              <w:jc w:val="center"/>
              <w:rPr>
                <w:color w:val="000000"/>
                <w:sz w:val="24"/>
              </w:rPr>
            </w:pPr>
          </w:p>
        </w:tc>
        <w:tc>
          <w:tcPr>
            <w:tcW w:w="2384" w:type="dxa"/>
            <w:vAlign w:val="center"/>
          </w:tcPr>
          <w:p w14:paraId="20683329">
            <w:pPr>
              <w:adjustRightInd w:val="0"/>
              <w:snapToGrid w:val="0"/>
              <w:jc w:val="center"/>
              <w:rPr>
                <w:color w:val="000000"/>
                <w:sz w:val="24"/>
              </w:rPr>
            </w:pPr>
          </w:p>
        </w:tc>
        <w:tc>
          <w:tcPr>
            <w:tcW w:w="2126" w:type="dxa"/>
            <w:vAlign w:val="center"/>
          </w:tcPr>
          <w:p w14:paraId="4DCD4343">
            <w:pPr>
              <w:adjustRightInd w:val="0"/>
              <w:snapToGrid w:val="0"/>
              <w:jc w:val="center"/>
              <w:rPr>
                <w:color w:val="000000"/>
                <w:sz w:val="24"/>
              </w:rPr>
            </w:pPr>
          </w:p>
        </w:tc>
        <w:tc>
          <w:tcPr>
            <w:tcW w:w="1875" w:type="dxa"/>
            <w:vAlign w:val="center"/>
          </w:tcPr>
          <w:p w14:paraId="4A32229A">
            <w:pPr>
              <w:adjustRightInd w:val="0"/>
              <w:snapToGrid w:val="0"/>
              <w:jc w:val="center"/>
              <w:rPr>
                <w:color w:val="000000"/>
                <w:sz w:val="24"/>
              </w:rPr>
            </w:pPr>
          </w:p>
        </w:tc>
        <w:tc>
          <w:tcPr>
            <w:tcW w:w="1009" w:type="dxa"/>
            <w:vAlign w:val="center"/>
          </w:tcPr>
          <w:p w14:paraId="634E3199">
            <w:pPr>
              <w:adjustRightInd w:val="0"/>
              <w:snapToGrid w:val="0"/>
              <w:jc w:val="center"/>
              <w:rPr>
                <w:color w:val="000000"/>
                <w:sz w:val="24"/>
              </w:rPr>
            </w:pPr>
          </w:p>
        </w:tc>
      </w:tr>
      <w:tr w14:paraId="55D0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3456C6F">
            <w:pPr>
              <w:adjustRightInd w:val="0"/>
              <w:snapToGrid w:val="0"/>
              <w:jc w:val="center"/>
              <w:rPr>
                <w:color w:val="000000"/>
                <w:sz w:val="24"/>
              </w:rPr>
            </w:pPr>
          </w:p>
        </w:tc>
        <w:tc>
          <w:tcPr>
            <w:tcW w:w="1482" w:type="dxa"/>
            <w:vAlign w:val="center"/>
          </w:tcPr>
          <w:p w14:paraId="1A8A4ED2">
            <w:pPr>
              <w:adjustRightInd w:val="0"/>
              <w:snapToGrid w:val="0"/>
              <w:jc w:val="center"/>
              <w:rPr>
                <w:color w:val="000000"/>
                <w:sz w:val="24"/>
              </w:rPr>
            </w:pPr>
          </w:p>
        </w:tc>
        <w:tc>
          <w:tcPr>
            <w:tcW w:w="2384" w:type="dxa"/>
            <w:vAlign w:val="center"/>
          </w:tcPr>
          <w:p w14:paraId="663C780A">
            <w:pPr>
              <w:adjustRightInd w:val="0"/>
              <w:snapToGrid w:val="0"/>
              <w:jc w:val="center"/>
              <w:rPr>
                <w:color w:val="000000"/>
                <w:sz w:val="24"/>
              </w:rPr>
            </w:pPr>
          </w:p>
        </w:tc>
        <w:tc>
          <w:tcPr>
            <w:tcW w:w="2126" w:type="dxa"/>
            <w:vAlign w:val="center"/>
          </w:tcPr>
          <w:p w14:paraId="40310005">
            <w:pPr>
              <w:adjustRightInd w:val="0"/>
              <w:snapToGrid w:val="0"/>
              <w:jc w:val="center"/>
              <w:rPr>
                <w:color w:val="000000"/>
                <w:sz w:val="24"/>
              </w:rPr>
            </w:pPr>
          </w:p>
        </w:tc>
        <w:tc>
          <w:tcPr>
            <w:tcW w:w="1875" w:type="dxa"/>
            <w:vAlign w:val="center"/>
          </w:tcPr>
          <w:p w14:paraId="31452521">
            <w:pPr>
              <w:adjustRightInd w:val="0"/>
              <w:snapToGrid w:val="0"/>
              <w:jc w:val="center"/>
              <w:rPr>
                <w:color w:val="000000"/>
                <w:sz w:val="24"/>
              </w:rPr>
            </w:pPr>
          </w:p>
        </w:tc>
        <w:tc>
          <w:tcPr>
            <w:tcW w:w="1009" w:type="dxa"/>
            <w:vAlign w:val="center"/>
          </w:tcPr>
          <w:p w14:paraId="12AB42FB">
            <w:pPr>
              <w:adjustRightInd w:val="0"/>
              <w:snapToGrid w:val="0"/>
              <w:jc w:val="center"/>
              <w:rPr>
                <w:color w:val="000000"/>
                <w:sz w:val="24"/>
              </w:rPr>
            </w:pPr>
          </w:p>
        </w:tc>
      </w:tr>
      <w:tr w14:paraId="34D5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F775312">
            <w:pPr>
              <w:adjustRightInd w:val="0"/>
              <w:snapToGrid w:val="0"/>
              <w:jc w:val="center"/>
              <w:rPr>
                <w:color w:val="000000"/>
                <w:sz w:val="24"/>
              </w:rPr>
            </w:pPr>
          </w:p>
        </w:tc>
        <w:tc>
          <w:tcPr>
            <w:tcW w:w="1482" w:type="dxa"/>
            <w:vAlign w:val="center"/>
          </w:tcPr>
          <w:p w14:paraId="0E1745CB">
            <w:pPr>
              <w:adjustRightInd w:val="0"/>
              <w:snapToGrid w:val="0"/>
              <w:jc w:val="center"/>
              <w:rPr>
                <w:color w:val="000000"/>
                <w:sz w:val="24"/>
              </w:rPr>
            </w:pPr>
          </w:p>
        </w:tc>
        <w:tc>
          <w:tcPr>
            <w:tcW w:w="2384" w:type="dxa"/>
            <w:vAlign w:val="center"/>
          </w:tcPr>
          <w:p w14:paraId="4F2F66B6">
            <w:pPr>
              <w:adjustRightInd w:val="0"/>
              <w:snapToGrid w:val="0"/>
              <w:jc w:val="center"/>
              <w:rPr>
                <w:color w:val="000000"/>
                <w:sz w:val="24"/>
              </w:rPr>
            </w:pPr>
          </w:p>
        </w:tc>
        <w:tc>
          <w:tcPr>
            <w:tcW w:w="2126" w:type="dxa"/>
            <w:vAlign w:val="center"/>
          </w:tcPr>
          <w:p w14:paraId="1FBC3A95">
            <w:pPr>
              <w:adjustRightInd w:val="0"/>
              <w:snapToGrid w:val="0"/>
              <w:jc w:val="center"/>
              <w:rPr>
                <w:color w:val="000000"/>
                <w:sz w:val="24"/>
              </w:rPr>
            </w:pPr>
          </w:p>
        </w:tc>
        <w:tc>
          <w:tcPr>
            <w:tcW w:w="1875" w:type="dxa"/>
            <w:vAlign w:val="center"/>
          </w:tcPr>
          <w:p w14:paraId="518BE4D3">
            <w:pPr>
              <w:adjustRightInd w:val="0"/>
              <w:snapToGrid w:val="0"/>
              <w:jc w:val="center"/>
              <w:rPr>
                <w:color w:val="000000"/>
                <w:sz w:val="24"/>
              </w:rPr>
            </w:pPr>
          </w:p>
        </w:tc>
        <w:tc>
          <w:tcPr>
            <w:tcW w:w="1009" w:type="dxa"/>
            <w:vAlign w:val="center"/>
          </w:tcPr>
          <w:p w14:paraId="029A327A">
            <w:pPr>
              <w:adjustRightInd w:val="0"/>
              <w:snapToGrid w:val="0"/>
              <w:jc w:val="center"/>
              <w:rPr>
                <w:color w:val="000000"/>
                <w:sz w:val="24"/>
              </w:rPr>
            </w:pPr>
          </w:p>
        </w:tc>
      </w:tr>
    </w:tbl>
    <w:p w14:paraId="7EBB40BC">
      <w:pPr>
        <w:tabs>
          <w:tab w:val="left" w:pos="1800"/>
          <w:tab w:val="left" w:pos="5580"/>
        </w:tabs>
        <w:spacing w:line="360" w:lineRule="auto"/>
        <w:ind w:firstLine="360" w:firstLineChars="150"/>
        <w:jc w:val="left"/>
        <w:rPr>
          <w:color w:val="000000"/>
          <w:sz w:val="24"/>
          <w:u w:val="single"/>
        </w:rPr>
      </w:pPr>
    </w:p>
    <w:p w14:paraId="73515712">
      <w:pPr>
        <w:tabs>
          <w:tab w:val="left" w:pos="1800"/>
          <w:tab w:val="left" w:pos="5580"/>
        </w:tabs>
        <w:spacing w:line="360" w:lineRule="auto"/>
        <w:ind w:firstLine="360" w:firstLineChars="150"/>
        <w:jc w:val="left"/>
        <w:rPr>
          <w:color w:val="000000"/>
          <w:sz w:val="24"/>
          <w:u w:val="single"/>
        </w:rPr>
      </w:pPr>
    </w:p>
    <w:p w14:paraId="786A0214">
      <w:pPr>
        <w:tabs>
          <w:tab w:val="left" w:pos="1800"/>
          <w:tab w:val="left" w:pos="5580"/>
        </w:tabs>
        <w:jc w:val="left"/>
        <w:rPr>
          <w:color w:val="000000"/>
          <w:sz w:val="24"/>
        </w:rPr>
      </w:pPr>
      <w:r>
        <w:rPr>
          <w:color w:val="000000"/>
          <w:sz w:val="24"/>
        </w:rPr>
        <w:t>注：</w:t>
      </w:r>
    </w:p>
    <w:p w14:paraId="08071BE9">
      <w:pPr>
        <w:tabs>
          <w:tab w:val="left" w:pos="1800"/>
          <w:tab w:val="left" w:pos="5580"/>
        </w:tabs>
        <w:jc w:val="left"/>
        <w:rPr>
          <w:sz w:val="24"/>
        </w:rPr>
      </w:pPr>
      <w:r>
        <w:rPr>
          <w:color w:val="000000"/>
          <w:sz w:val="24"/>
        </w:rPr>
        <w:t xml:space="preserve">1. </w:t>
      </w:r>
      <w:r>
        <w:rPr>
          <w:sz w:val="24"/>
        </w:rPr>
        <w:t>对</w:t>
      </w:r>
      <w:r>
        <w:rPr>
          <w:rFonts w:hint="eastAsia"/>
          <w:sz w:val="24"/>
          <w:lang w:eastAsia="zh-CN"/>
        </w:rPr>
        <w:t>遴选文件</w:t>
      </w:r>
      <w:r>
        <w:rPr>
          <w:sz w:val="24"/>
        </w:rPr>
        <w:t>中的所有商务、技术要求，除本表所列明的所有偏离外，均视作供应商已对之理解和响应。此表中若无任何文字说明，内容为空白的，</w:t>
      </w:r>
      <w:r>
        <w:rPr>
          <w:b/>
          <w:sz w:val="24"/>
        </w:rPr>
        <w:t>投标无效。</w:t>
      </w:r>
    </w:p>
    <w:p w14:paraId="32E7B77E">
      <w:pPr>
        <w:tabs>
          <w:tab w:val="left" w:pos="1800"/>
          <w:tab w:val="left" w:pos="5580"/>
        </w:tabs>
        <w:jc w:val="left"/>
        <w:rPr>
          <w:color w:val="000000"/>
          <w:sz w:val="24"/>
        </w:rPr>
      </w:pPr>
      <w:r>
        <w:rPr>
          <w:sz w:val="24"/>
        </w:rPr>
        <w:t>2.“偏离情况”列应</w:t>
      </w:r>
      <w:r>
        <w:rPr>
          <w:color w:val="000000"/>
          <w:sz w:val="24"/>
        </w:rPr>
        <w:t>据实</w:t>
      </w:r>
      <w:r>
        <w:rPr>
          <w:sz w:val="24"/>
        </w:rPr>
        <w:t>填写“无偏离”、“正偏离”或“负偏离”。</w:t>
      </w:r>
    </w:p>
    <w:p w14:paraId="6A81F24A">
      <w:pPr>
        <w:tabs>
          <w:tab w:val="left" w:pos="1800"/>
          <w:tab w:val="left" w:pos="5580"/>
        </w:tabs>
        <w:jc w:val="left"/>
        <w:rPr>
          <w:sz w:val="24"/>
        </w:rPr>
      </w:pPr>
    </w:p>
    <w:p w14:paraId="7A188937">
      <w:pPr>
        <w:tabs>
          <w:tab w:val="left" w:pos="1800"/>
          <w:tab w:val="left" w:pos="5580"/>
        </w:tabs>
        <w:jc w:val="left"/>
        <w:rPr>
          <w:color w:val="000000"/>
          <w:sz w:val="24"/>
        </w:rPr>
      </w:pPr>
    </w:p>
    <w:p w14:paraId="7C405835">
      <w:pPr>
        <w:rPr>
          <w:color w:val="000000"/>
          <w:sz w:val="24"/>
          <w:szCs w:val="20"/>
        </w:rPr>
      </w:pPr>
    </w:p>
    <w:p w14:paraId="61251A40">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11F34499">
      <w:pPr>
        <w:autoSpaceDE w:val="0"/>
        <w:autoSpaceDN w:val="0"/>
        <w:adjustRightInd w:val="0"/>
        <w:snapToGrid w:val="0"/>
        <w:spacing w:before="25" w:after="25" w:line="360" w:lineRule="auto"/>
        <w:rPr>
          <w:color w:val="000000"/>
          <w:sz w:val="24"/>
          <w:lang w:val="zh-CN"/>
        </w:rPr>
      </w:pPr>
      <w:r>
        <w:rPr>
          <w:rFonts w:hint="eastAsia"/>
          <w:color w:val="000000"/>
          <w:sz w:val="24"/>
          <w:lang w:eastAsia="zh-CN"/>
        </w:rPr>
        <w:t>供应商</w:t>
      </w:r>
      <w:r>
        <w:rPr>
          <w:color w:val="000000"/>
          <w:sz w:val="24"/>
        </w:rPr>
        <w:t>名称（加盖公章）</w:t>
      </w:r>
      <w:r>
        <w:rPr>
          <w:color w:val="000000"/>
          <w:sz w:val="24"/>
          <w:lang w:val="zh-CN"/>
        </w:rPr>
        <w:t>：    ____________</w:t>
      </w:r>
    </w:p>
    <w:p w14:paraId="019E190D">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3462C5A9">
      <w:pPr>
        <w:spacing w:line="360" w:lineRule="auto"/>
        <w:outlineLvl w:val="1"/>
        <w:rPr>
          <w:color w:val="000000"/>
          <w:sz w:val="24"/>
          <w:szCs w:val="20"/>
        </w:rPr>
      </w:pPr>
      <w:r>
        <w:rPr>
          <w:color w:val="000000"/>
          <w:sz w:val="24"/>
          <w:szCs w:val="20"/>
        </w:rPr>
        <w:br w:type="page"/>
      </w:r>
      <w:r>
        <w:rPr>
          <w:rFonts w:hint="eastAsia"/>
          <w:color w:val="000000"/>
          <w:sz w:val="24"/>
          <w:vertAlign w:val="baseline"/>
          <w:lang w:val="en-US" w:eastAsia="zh-CN"/>
        </w:rPr>
        <w:t>7</w:t>
      </w:r>
      <w:r>
        <w:rPr>
          <w:rFonts w:hint="eastAsia"/>
          <w:color w:val="000000"/>
          <w:sz w:val="24"/>
          <w:szCs w:val="20"/>
          <w:vertAlign w:val="baseline"/>
        </w:rPr>
        <w:t xml:space="preserve"> </w:t>
      </w:r>
      <w:r>
        <w:rPr>
          <w:rFonts w:hint="eastAsia"/>
          <w:color w:val="000000"/>
          <w:sz w:val="24"/>
          <w:szCs w:val="20"/>
        </w:rPr>
        <w:t>代理服务费承诺书</w:t>
      </w:r>
    </w:p>
    <w:p w14:paraId="6E3C9325">
      <w:pPr>
        <w:spacing w:line="360" w:lineRule="auto"/>
        <w:jc w:val="center"/>
        <w:rPr>
          <w:b/>
          <w:bCs/>
          <w:sz w:val="24"/>
        </w:rPr>
      </w:pPr>
      <w:r>
        <w:rPr>
          <w:b/>
          <w:bCs/>
          <w:sz w:val="24"/>
        </w:rPr>
        <w:t>代理服务费承诺书（格式）</w:t>
      </w:r>
    </w:p>
    <w:p w14:paraId="5991F562">
      <w:pPr>
        <w:spacing w:line="360" w:lineRule="auto"/>
        <w:rPr>
          <w:sz w:val="24"/>
        </w:rPr>
      </w:pPr>
    </w:p>
    <w:p w14:paraId="46D3B2B3">
      <w:pPr>
        <w:spacing w:line="360" w:lineRule="auto"/>
        <w:rPr>
          <w:sz w:val="24"/>
        </w:rPr>
      </w:pPr>
      <w:r>
        <w:rPr>
          <w:sz w:val="24"/>
        </w:rPr>
        <w:t>致：北京汇诚金桥国际招标咨询有限公司</w:t>
      </w:r>
    </w:p>
    <w:p w14:paraId="0128343A">
      <w:pPr>
        <w:spacing w:line="360" w:lineRule="auto"/>
        <w:rPr>
          <w:sz w:val="24"/>
        </w:rPr>
      </w:pPr>
    </w:p>
    <w:p w14:paraId="656FF3A0">
      <w:pPr>
        <w:spacing w:line="360" w:lineRule="auto"/>
        <w:ind w:firstLine="480" w:firstLineChars="200"/>
        <w:rPr>
          <w:sz w:val="24"/>
        </w:rPr>
      </w:pPr>
      <w:r>
        <w:rPr>
          <w:sz w:val="24"/>
        </w:rPr>
        <w:t>我们在贵公司代理的</w:t>
      </w:r>
      <w:r>
        <w:rPr>
          <w:sz w:val="24"/>
          <w:u w:val="single"/>
        </w:rPr>
        <w:t xml:space="preserve">                                      </w:t>
      </w:r>
      <w:r>
        <w:rPr>
          <w:sz w:val="24"/>
        </w:rPr>
        <w:t>项目（项目编号：</w:t>
      </w:r>
      <w:r>
        <w:rPr>
          <w:sz w:val="24"/>
          <w:u w:val="single"/>
        </w:rPr>
        <w:t xml:space="preserve">                  </w:t>
      </w:r>
      <w:r>
        <w:rPr>
          <w:sz w:val="24"/>
        </w:rPr>
        <w:t>）</w:t>
      </w:r>
      <w:r>
        <w:rPr>
          <w:rFonts w:hint="eastAsia"/>
          <w:sz w:val="24"/>
          <w:lang w:val="en-US" w:eastAsia="zh-CN"/>
        </w:rPr>
        <w:t>遴选采购</w:t>
      </w:r>
      <w:r>
        <w:rPr>
          <w:sz w:val="24"/>
        </w:rPr>
        <w:t>中若获</w:t>
      </w:r>
      <w:r>
        <w:rPr>
          <w:rFonts w:hint="eastAsia"/>
          <w:sz w:val="24"/>
          <w:lang w:val="en-US" w:eastAsia="zh-CN"/>
        </w:rPr>
        <w:t>成交</w:t>
      </w:r>
      <w:r>
        <w:rPr>
          <w:sz w:val="24"/>
        </w:rPr>
        <w:t>，我们保证在领取</w:t>
      </w:r>
      <w:r>
        <w:rPr>
          <w:rFonts w:hint="eastAsia"/>
          <w:sz w:val="24"/>
          <w:lang w:eastAsia="zh-CN"/>
        </w:rPr>
        <w:t>成交通知书</w:t>
      </w:r>
      <w:r>
        <w:rPr>
          <w:sz w:val="24"/>
        </w:rPr>
        <w:t>时按</w:t>
      </w:r>
      <w:r>
        <w:rPr>
          <w:rFonts w:hint="eastAsia"/>
          <w:sz w:val="24"/>
          <w:lang w:eastAsia="zh-CN"/>
        </w:rPr>
        <w:t>遴选文件</w:t>
      </w:r>
      <w:r>
        <w:rPr>
          <w:sz w:val="24"/>
        </w:rPr>
        <w:t>的规定，以支票、银行汇票、电汇、现金或经贵公司认可的一种方式，向贵公司指定的银行账号，按照</w:t>
      </w:r>
      <w:r>
        <w:rPr>
          <w:rFonts w:hint="eastAsia"/>
          <w:sz w:val="24"/>
          <w:lang w:eastAsia="zh-CN"/>
        </w:rPr>
        <w:t>遴选文件</w:t>
      </w:r>
      <w:r>
        <w:rPr>
          <w:sz w:val="24"/>
        </w:rPr>
        <w:t>中代理服务费收取标准一次性支付代理服务费，且最迟不超过</w:t>
      </w:r>
      <w:r>
        <w:rPr>
          <w:rFonts w:hint="eastAsia"/>
          <w:sz w:val="24"/>
          <w:lang w:eastAsia="zh-CN"/>
        </w:rPr>
        <w:t>成交通知书</w:t>
      </w:r>
      <w:r>
        <w:rPr>
          <w:sz w:val="24"/>
        </w:rPr>
        <w:t>发出后7个工作日。如我公司未在</w:t>
      </w:r>
      <w:r>
        <w:rPr>
          <w:rFonts w:hint="eastAsia"/>
          <w:sz w:val="24"/>
          <w:lang w:eastAsia="zh-CN"/>
        </w:rPr>
        <w:t>成交通知书</w:t>
      </w:r>
      <w:r>
        <w:rPr>
          <w:sz w:val="24"/>
        </w:rPr>
        <w:t>发出后7个工作日内支付代理服务费，我公司同意贵公司从本项目投标保证金中扣除相应款项。</w:t>
      </w:r>
    </w:p>
    <w:p w14:paraId="28DE37E4">
      <w:pPr>
        <w:spacing w:line="360" w:lineRule="auto"/>
        <w:ind w:firstLine="480" w:firstLineChars="200"/>
        <w:rPr>
          <w:sz w:val="24"/>
        </w:rPr>
      </w:pPr>
      <w:r>
        <w:rPr>
          <w:sz w:val="24"/>
        </w:rPr>
        <w:t>我公司</w:t>
      </w:r>
      <w:r>
        <w:rPr>
          <w:rFonts w:hint="eastAsia"/>
          <w:sz w:val="24"/>
          <w:lang w:val="en-US" w:eastAsia="zh-CN"/>
        </w:rPr>
        <w:t>成交</w:t>
      </w:r>
      <w:r>
        <w:rPr>
          <w:sz w:val="24"/>
        </w:rPr>
        <w:t>后，如本项目非因我公司原因导致项目未执行、需退还代理服务费的，我公司同意贵公司按代理服务费总额的30%收取项目执行成本费用，低于1万的按1万收取，高于5万的按5万收取。</w:t>
      </w:r>
      <w:r>
        <w:rPr>
          <w:rFonts w:hint="eastAsia"/>
          <w:sz w:val="24"/>
        </w:rPr>
        <w:t>费用</w:t>
      </w:r>
      <w:r>
        <w:rPr>
          <w:sz w:val="24"/>
        </w:rPr>
        <w:t>不足1万的，按实际代理服务费收取。</w:t>
      </w:r>
    </w:p>
    <w:p w14:paraId="4EDADED3">
      <w:pPr>
        <w:spacing w:line="360" w:lineRule="auto"/>
        <w:rPr>
          <w:sz w:val="24"/>
        </w:rPr>
      </w:pPr>
    </w:p>
    <w:p w14:paraId="248877B8">
      <w:pPr>
        <w:spacing w:line="360" w:lineRule="auto"/>
        <w:rPr>
          <w:sz w:val="24"/>
        </w:rPr>
      </w:pPr>
      <w:r>
        <w:rPr>
          <w:sz w:val="24"/>
        </w:rPr>
        <w:t>特此承诺。</w:t>
      </w:r>
    </w:p>
    <w:p w14:paraId="0C1670D9">
      <w:pPr>
        <w:spacing w:line="360" w:lineRule="auto"/>
        <w:rPr>
          <w:color w:val="0000FF"/>
          <w:sz w:val="24"/>
        </w:rPr>
      </w:pPr>
    </w:p>
    <w:p w14:paraId="6DBF5820">
      <w:pPr>
        <w:spacing w:line="360" w:lineRule="auto"/>
        <w:rPr>
          <w:color w:val="0000FF"/>
          <w:sz w:val="24"/>
        </w:rPr>
      </w:pPr>
    </w:p>
    <w:p w14:paraId="3F82A5CC">
      <w:pPr>
        <w:autoSpaceDE w:val="0"/>
        <w:autoSpaceDN w:val="0"/>
        <w:adjustRightInd w:val="0"/>
        <w:snapToGrid w:val="0"/>
        <w:spacing w:before="25" w:after="25" w:line="360" w:lineRule="auto"/>
        <w:rPr>
          <w:color w:val="000000"/>
          <w:sz w:val="24"/>
          <w:lang w:val="zh-CN"/>
        </w:rPr>
      </w:pPr>
      <w:r>
        <w:rPr>
          <w:rFonts w:hint="eastAsia"/>
          <w:color w:val="000000"/>
          <w:sz w:val="24"/>
          <w:lang w:eastAsia="zh-CN"/>
        </w:rPr>
        <w:t>供应商</w:t>
      </w:r>
      <w:r>
        <w:rPr>
          <w:color w:val="000000"/>
          <w:sz w:val="24"/>
        </w:rPr>
        <w:t>名称（加盖公章）</w:t>
      </w:r>
      <w:r>
        <w:rPr>
          <w:color w:val="000000"/>
          <w:sz w:val="24"/>
          <w:lang w:val="zh-CN"/>
        </w:rPr>
        <w:t>：    ____________</w:t>
      </w:r>
    </w:p>
    <w:p w14:paraId="0418C14C">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22DAF95E">
      <w:pPr>
        <w:autoSpaceDE w:val="0"/>
        <w:autoSpaceDN w:val="0"/>
        <w:adjustRightInd w:val="0"/>
        <w:snapToGrid w:val="0"/>
        <w:spacing w:before="25" w:after="25" w:line="360" w:lineRule="auto"/>
        <w:ind w:right="360"/>
        <w:jc w:val="left"/>
        <w:rPr>
          <w:sz w:val="24"/>
          <w:szCs w:val="20"/>
        </w:rPr>
      </w:pPr>
      <w:r>
        <w:rPr>
          <w:sz w:val="24"/>
          <w:szCs w:val="20"/>
        </w:rPr>
        <w:t xml:space="preserve"> </w:t>
      </w:r>
    </w:p>
    <w:p w14:paraId="53EE1904">
      <w:pPr>
        <w:tabs>
          <w:tab w:val="left" w:pos="360"/>
        </w:tabs>
        <w:snapToGrid w:val="0"/>
        <w:spacing w:line="360" w:lineRule="auto"/>
        <w:rPr>
          <w:sz w:val="24"/>
        </w:rPr>
      </w:pPr>
    </w:p>
    <w:p w14:paraId="41ED1FE2">
      <w:pPr>
        <w:rPr>
          <w:sz w:val="24"/>
        </w:rPr>
      </w:pPr>
      <w:r>
        <w:rPr>
          <w:rFonts w:hint="eastAsia"/>
          <w:sz w:val="24"/>
        </w:rPr>
        <w:br w:type="page"/>
      </w:r>
    </w:p>
    <w:p w14:paraId="67B66EC4">
      <w:pPr>
        <w:outlineLvl w:val="1"/>
        <w:rPr>
          <w:color w:val="000000"/>
          <w:sz w:val="24"/>
          <w:szCs w:val="20"/>
        </w:rPr>
      </w:pPr>
      <w:r>
        <w:rPr>
          <w:rFonts w:hint="eastAsia"/>
          <w:sz w:val="24"/>
          <w:lang w:val="en-US" w:eastAsia="zh-CN"/>
        </w:rPr>
        <w:t>8</w:t>
      </w:r>
      <w:r>
        <w:rPr>
          <w:rFonts w:hint="eastAsia"/>
          <w:color w:val="000000"/>
          <w:sz w:val="24"/>
          <w:szCs w:val="20"/>
        </w:rPr>
        <w:t xml:space="preserve"> 业绩证明文件</w:t>
      </w:r>
    </w:p>
    <w:tbl>
      <w:tblPr>
        <w:tblStyle w:val="46"/>
        <w:tblpPr w:leftFromText="180" w:rightFromText="180" w:vertAnchor="text" w:horzAnchor="page" w:tblpX="1486" w:tblpY="308"/>
        <w:tblOverlap w:val="never"/>
        <w:tblW w:w="9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826"/>
        <w:gridCol w:w="871"/>
        <w:gridCol w:w="713"/>
        <w:gridCol w:w="750"/>
        <w:gridCol w:w="1231"/>
        <w:gridCol w:w="1171"/>
        <w:gridCol w:w="1123"/>
        <w:gridCol w:w="1704"/>
      </w:tblGrid>
      <w:tr w14:paraId="1E4B2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7" w:type="dxa"/>
            <w:tcBorders>
              <w:top w:val="single" w:color="auto" w:sz="4" w:space="0"/>
              <w:left w:val="single" w:color="auto" w:sz="4" w:space="0"/>
              <w:bottom w:val="single" w:color="auto" w:sz="4" w:space="0"/>
              <w:right w:val="single" w:color="auto" w:sz="4" w:space="0"/>
            </w:tcBorders>
            <w:noWrap/>
            <w:vAlign w:val="center"/>
          </w:tcPr>
          <w:p w14:paraId="1439E7E6">
            <w:pPr>
              <w:topLinePunct/>
              <w:autoSpaceDE w:val="0"/>
              <w:autoSpaceDN w:val="0"/>
              <w:adjustRightInd w:val="0"/>
              <w:snapToGrid w:val="0"/>
              <w:jc w:val="center"/>
              <w:rPr>
                <w:rFonts w:hint="eastAsia" w:ascii="宋体" w:hAnsi="宋体" w:cs="宋体"/>
                <w:b/>
                <w:szCs w:val="21"/>
              </w:rPr>
            </w:pPr>
            <w:r>
              <w:rPr>
                <w:rFonts w:hint="eastAsia" w:ascii="宋体" w:hAnsi="宋体" w:cs="宋体"/>
                <w:b/>
                <w:szCs w:val="21"/>
              </w:rPr>
              <w:t>序号</w:t>
            </w:r>
          </w:p>
        </w:tc>
        <w:tc>
          <w:tcPr>
            <w:tcW w:w="826" w:type="dxa"/>
            <w:tcBorders>
              <w:top w:val="single" w:color="auto" w:sz="4" w:space="0"/>
              <w:left w:val="single" w:color="auto" w:sz="4" w:space="0"/>
              <w:bottom w:val="single" w:color="auto" w:sz="4" w:space="0"/>
              <w:right w:val="single" w:color="auto" w:sz="4" w:space="0"/>
            </w:tcBorders>
            <w:noWrap/>
            <w:vAlign w:val="center"/>
          </w:tcPr>
          <w:p w14:paraId="551C188E">
            <w:pPr>
              <w:topLinePunct/>
              <w:autoSpaceDE w:val="0"/>
              <w:autoSpaceDN w:val="0"/>
              <w:adjustRightInd w:val="0"/>
              <w:snapToGrid w:val="0"/>
              <w:jc w:val="center"/>
              <w:rPr>
                <w:rFonts w:hint="eastAsia" w:ascii="宋体" w:hAnsi="宋体" w:cs="宋体"/>
                <w:b/>
                <w:szCs w:val="21"/>
              </w:rPr>
            </w:pPr>
            <w:r>
              <w:rPr>
                <w:rFonts w:hint="eastAsia" w:ascii="宋体" w:hAnsi="宋体" w:cs="宋体"/>
                <w:b/>
                <w:szCs w:val="21"/>
              </w:rPr>
              <w:t>合同</w:t>
            </w:r>
          </w:p>
          <w:p w14:paraId="5D7B932C">
            <w:pPr>
              <w:topLinePunct/>
              <w:autoSpaceDE w:val="0"/>
              <w:autoSpaceDN w:val="0"/>
              <w:adjustRightInd w:val="0"/>
              <w:snapToGrid w:val="0"/>
              <w:jc w:val="center"/>
              <w:rPr>
                <w:rFonts w:hint="eastAsia" w:ascii="宋体" w:hAnsi="宋体" w:cs="宋体"/>
                <w:b/>
                <w:szCs w:val="21"/>
              </w:rPr>
            </w:pPr>
            <w:r>
              <w:rPr>
                <w:rFonts w:hint="eastAsia" w:ascii="宋体" w:hAnsi="宋体" w:cs="宋体"/>
                <w:b/>
                <w:szCs w:val="21"/>
              </w:rPr>
              <w:t>名称</w:t>
            </w:r>
          </w:p>
        </w:tc>
        <w:tc>
          <w:tcPr>
            <w:tcW w:w="871" w:type="dxa"/>
            <w:tcBorders>
              <w:top w:val="single" w:color="auto" w:sz="4" w:space="0"/>
              <w:left w:val="single" w:color="auto" w:sz="4" w:space="0"/>
              <w:bottom w:val="single" w:color="auto" w:sz="4" w:space="0"/>
              <w:right w:val="single" w:color="auto" w:sz="4" w:space="0"/>
            </w:tcBorders>
            <w:noWrap/>
            <w:vAlign w:val="center"/>
          </w:tcPr>
          <w:p w14:paraId="28A4FDA4">
            <w:pPr>
              <w:topLinePunct/>
              <w:autoSpaceDE w:val="0"/>
              <w:autoSpaceDN w:val="0"/>
              <w:adjustRightInd w:val="0"/>
              <w:snapToGrid w:val="0"/>
              <w:jc w:val="center"/>
              <w:rPr>
                <w:rFonts w:hint="eastAsia" w:ascii="宋体" w:hAnsi="宋体" w:cs="宋体"/>
                <w:b/>
                <w:szCs w:val="21"/>
              </w:rPr>
            </w:pPr>
            <w:r>
              <w:rPr>
                <w:rFonts w:hint="eastAsia" w:ascii="宋体" w:hAnsi="宋体" w:cs="宋体"/>
                <w:b/>
                <w:szCs w:val="21"/>
              </w:rPr>
              <w:t>合同</w:t>
            </w:r>
          </w:p>
          <w:p w14:paraId="22915D33">
            <w:pPr>
              <w:topLinePunct/>
              <w:autoSpaceDE w:val="0"/>
              <w:autoSpaceDN w:val="0"/>
              <w:adjustRightInd w:val="0"/>
              <w:snapToGrid w:val="0"/>
              <w:jc w:val="center"/>
              <w:rPr>
                <w:rFonts w:hint="eastAsia" w:ascii="宋体" w:hAnsi="宋体" w:cs="宋体"/>
                <w:b/>
                <w:szCs w:val="21"/>
              </w:rPr>
            </w:pPr>
            <w:r>
              <w:rPr>
                <w:rFonts w:hint="eastAsia" w:ascii="宋体" w:hAnsi="宋体" w:cs="宋体"/>
                <w:b/>
                <w:szCs w:val="21"/>
              </w:rPr>
              <w:t>甲方</w:t>
            </w:r>
          </w:p>
        </w:tc>
        <w:tc>
          <w:tcPr>
            <w:tcW w:w="713" w:type="dxa"/>
            <w:tcBorders>
              <w:top w:val="single" w:color="auto" w:sz="4" w:space="0"/>
              <w:left w:val="single" w:color="auto" w:sz="4" w:space="0"/>
              <w:bottom w:val="single" w:color="auto" w:sz="4" w:space="0"/>
              <w:right w:val="single" w:color="auto" w:sz="4" w:space="0"/>
            </w:tcBorders>
            <w:noWrap/>
            <w:vAlign w:val="center"/>
          </w:tcPr>
          <w:p w14:paraId="01360636">
            <w:pPr>
              <w:topLinePunct/>
              <w:autoSpaceDE w:val="0"/>
              <w:autoSpaceDN w:val="0"/>
              <w:adjustRightInd w:val="0"/>
              <w:snapToGrid w:val="0"/>
              <w:jc w:val="center"/>
              <w:rPr>
                <w:rFonts w:hint="eastAsia" w:ascii="宋体" w:hAnsi="宋体" w:cs="宋体"/>
                <w:b/>
                <w:szCs w:val="21"/>
              </w:rPr>
            </w:pPr>
            <w:r>
              <w:rPr>
                <w:rFonts w:hint="eastAsia" w:ascii="宋体" w:hAnsi="宋体" w:cs="宋体"/>
                <w:b/>
                <w:szCs w:val="21"/>
              </w:rPr>
              <w:t>合同时间</w:t>
            </w:r>
          </w:p>
        </w:tc>
        <w:tc>
          <w:tcPr>
            <w:tcW w:w="750" w:type="dxa"/>
            <w:tcBorders>
              <w:top w:val="single" w:color="auto" w:sz="4" w:space="0"/>
              <w:left w:val="single" w:color="auto" w:sz="4" w:space="0"/>
              <w:bottom w:val="single" w:color="auto" w:sz="4" w:space="0"/>
              <w:right w:val="single" w:color="auto" w:sz="4" w:space="0"/>
            </w:tcBorders>
            <w:noWrap/>
            <w:vAlign w:val="center"/>
          </w:tcPr>
          <w:p w14:paraId="7D76443D">
            <w:pPr>
              <w:topLinePunct/>
              <w:autoSpaceDE w:val="0"/>
              <w:autoSpaceDN w:val="0"/>
              <w:adjustRightInd w:val="0"/>
              <w:snapToGrid w:val="0"/>
              <w:jc w:val="center"/>
              <w:rPr>
                <w:rFonts w:hint="eastAsia" w:ascii="宋体" w:hAnsi="宋体" w:cs="宋体"/>
                <w:b/>
                <w:szCs w:val="21"/>
              </w:rPr>
            </w:pPr>
            <w:r>
              <w:rPr>
                <w:rFonts w:hint="eastAsia" w:ascii="宋体" w:hAnsi="宋体" w:cs="宋体"/>
                <w:b/>
                <w:szCs w:val="21"/>
              </w:rPr>
              <w:t>合同</w:t>
            </w:r>
          </w:p>
          <w:p w14:paraId="28E93156">
            <w:pPr>
              <w:topLinePunct/>
              <w:autoSpaceDE w:val="0"/>
              <w:autoSpaceDN w:val="0"/>
              <w:adjustRightInd w:val="0"/>
              <w:snapToGrid w:val="0"/>
              <w:jc w:val="center"/>
              <w:rPr>
                <w:rFonts w:hint="eastAsia" w:ascii="宋体" w:hAnsi="宋体" w:cs="宋体"/>
                <w:b/>
                <w:szCs w:val="21"/>
              </w:rPr>
            </w:pPr>
            <w:r>
              <w:rPr>
                <w:rFonts w:hint="eastAsia" w:ascii="宋体" w:hAnsi="宋体" w:cs="宋体"/>
                <w:b/>
                <w:szCs w:val="21"/>
              </w:rPr>
              <w:t>金额</w:t>
            </w:r>
          </w:p>
        </w:tc>
        <w:tc>
          <w:tcPr>
            <w:tcW w:w="1231" w:type="dxa"/>
            <w:tcBorders>
              <w:top w:val="single" w:color="auto" w:sz="4" w:space="0"/>
              <w:left w:val="single" w:color="auto" w:sz="4" w:space="0"/>
              <w:bottom w:val="single" w:color="auto" w:sz="4" w:space="0"/>
              <w:right w:val="single" w:color="auto" w:sz="4" w:space="0"/>
            </w:tcBorders>
            <w:noWrap/>
            <w:vAlign w:val="center"/>
          </w:tcPr>
          <w:p w14:paraId="6CB03D16">
            <w:pPr>
              <w:topLinePunct/>
              <w:autoSpaceDE w:val="0"/>
              <w:autoSpaceDN w:val="0"/>
              <w:adjustRightInd w:val="0"/>
              <w:snapToGrid w:val="0"/>
              <w:jc w:val="center"/>
              <w:rPr>
                <w:rFonts w:hint="eastAsia" w:ascii="宋体" w:hAnsi="宋体" w:cs="宋体"/>
                <w:b/>
                <w:szCs w:val="21"/>
              </w:rPr>
            </w:pPr>
            <w:r>
              <w:rPr>
                <w:rFonts w:hint="eastAsia" w:ascii="宋体" w:hAnsi="宋体" w:cs="宋体"/>
                <w:b/>
                <w:szCs w:val="21"/>
              </w:rPr>
              <w:t>合同主要</w:t>
            </w:r>
          </w:p>
          <w:p w14:paraId="6F0676A1">
            <w:pPr>
              <w:topLinePunct/>
              <w:autoSpaceDE w:val="0"/>
              <w:autoSpaceDN w:val="0"/>
              <w:adjustRightInd w:val="0"/>
              <w:snapToGrid w:val="0"/>
              <w:jc w:val="center"/>
              <w:rPr>
                <w:rFonts w:hint="eastAsia" w:ascii="宋体" w:hAnsi="宋体" w:cs="宋体"/>
                <w:b/>
                <w:szCs w:val="21"/>
              </w:rPr>
            </w:pPr>
            <w:r>
              <w:rPr>
                <w:rFonts w:hint="eastAsia" w:ascii="宋体" w:hAnsi="宋体" w:cs="宋体"/>
                <w:b/>
                <w:szCs w:val="21"/>
              </w:rPr>
              <w:t>内容</w:t>
            </w:r>
          </w:p>
        </w:tc>
        <w:tc>
          <w:tcPr>
            <w:tcW w:w="1171" w:type="dxa"/>
            <w:tcBorders>
              <w:top w:val="single" w:color="auto" w:sz="4" w:space="0"/>
              <w:left w:val="single" w:color="auto" w:sz="4" w:space="0"/>
              <w:bottom w:val="single" w:color="auto" w:sz="4" w:space="0"/>
              <w:right w:val="single" w:color="auto" w:sz="4" w:space="0"/>
            </w:tcBorders>
            <w:noWrap/>
            <w:vAlign w:val="center"/>
          </w:tcPr>
          <w:p w14:paraId="3F9E2D55">
            <w:pPr>
              <w:topLinePunct/>
              <w:autoSpaceDE w:val="0"/>
              <w:autoSpaceDN w:val="0"/>
              <w:adjustRightInd w:val="0"/>
              <w:snapToGrid w:val="0"/>
              <w:jc w:val="center"/>
              <w:rPr>
                <w:rFonts w:hint="eastAsia" w:ascii="宋体" w:hAnsi="宋体" w:cs="宋体"/>
                <w:b/>
                <w:szCs w:val="21"/>
              </w:rPr>
            </w:pPr>
            <w:r>
              <w:rPr>
                <w:rFonts w:hint="eastAsia" w:ascii="宋体" w:hAnsi="宋体" w:cs="宋体"/>
                <w:b/>
                <w:szCs w:val="21"/>
              </w:rPr>
              <w:t>用  户</w:t>
            </w:r>
          </w:p>
          <w:p w14:paraId="15E28B2F">
            <w:pPr>
              <w:topLinePunct/>
              <w:autoSpaceDE w:val="0"/>
              <w:autoSpaceDN w:val="0"/>
              <w:adjustRightInd w:val="0"/>
              <w:snapToGrid w:val="0"/>
              <w:jc w:val="center"/>
              <w:rPr>
                <w:rFonts w:hint="eastAsia" w:ascii="宋体" w:hAnsi="宋体" w:cs="宋体"/>
                <w:b/>
                <w:szCs w:val="21"/>
              </w:rPr>
            </w:pPr>
            <w:r>
              <w:rPr>
                <w:rFonts w:hint="eastAsia" w:ascii="宋体" w:hAnsi="宋体" w:cs="宋体"/>
                <w:b/>
                <w:szCs w:val="21"/>
              </w:rPr>
              <w:t>联系人</w:t>
            </w:r>
          </w:p>
        </w:tc>
        <w:tc>
          <w:tcPr>
            <w:tcW w:w="1123" w:type="dxa"/>
            <w:tcBorders>
              <w:top w:val="single" w:color="auto" w:sz="4" w:space="0"/>
              <w:left w:val="single" w:color="auto" w:sz="4" w:space="0"/>
              <w:bottom w:val="single" w:color="auto" w:sz="4" w:space="0"/>
              <w:right w:val="single" w:color="auto" w:sz="4" w:space="0"/>
            </w:tcBorders>
            <w:noWrap/>
            <w:vAlign w:val="center"/>
          </w:tcPr>
          <w:p w14:paraId="39095C8F">
            <w:pPr>
              <w:topLinePunct/>
              <w:autoSpaceDE w:val="0"/>
              <w:autoSpaceDN w:val="0"/>
              <w:adjustRightInd w:val="0"/>
              <w:snapToGrid w:val="0"/>
              <w:jc w:val="center"/>
              <w:rPr>
                <w:rFonts w:hint="eastAsia" w:ascii="宋体" w:hAnsi="宋体" w:cs="宋体"/>
                <w:b/>
                <w:szCs w:val="21"/>
              </w:rPr>
            </w:pPr>
            <w:r>
              <w:rPr>
                <w:rFonts w:hint="eastAsia" w:ascii="宋体" w:hAnsi="宋体" w:cs="宋体"/>
                <w:b/>
                <w:szCs w:val="21"/>
              </w:rPr>
              <w:t>用户联</w:t>
            </w:r>
          </w:p>
          <w:p w14:paraId="0F67C43F">
            <w:pPr>
              <w:topLinePunct/>
              <w:autoSpaceDE w:val="0"/>
              <w:autoSpaceDN w:val="0"/>
              <w:adjustRightInd w:val="0"/>
              <w:snapToGrid w:val="0"/>
              <w:jc w:val="center"/>
              <w:rPr>
                <w:rFonts w:hint="eastAsia" w:ascii="宋体" w:hAnsi="宋体" w:cs="宋体"/>
                <w:b/>
                <w:szCs w:val="21"/>
              </w:rPr>
            </w:pPr>
            <w:r>
              <w:rPr>
                <w:rFonts w:hint="eastAsia" w:ascii="宋体" w:hAnsi="宋体" w:cs="宋体"/>
                <w:b/>
                <w:szCs w:val="21"/>
              </w:rPr>
              <w:t>系电话</w:t>
            </w:r>
          </w:p>
        </w:tc>
        <w:tc>
          <w:tcPr>
            <w:tcW w:w="1704" w:type="dxa"/>
            <w:tcBorders>
              <w:top w:val="single" w:color="auto" w:sz="4" w:space="0"/>
              <w:left w:val="single" w:color="auto" w:sz="4" w:space="0"/>
              <w:bottom w:val="single" w:color="auto" w:sz="4" w:space="0"/>
              <w:right w:val="single" w:color="auto" w:sz="4" w:space="0"/>
            </w:tcBorders>
            <w:noWrap/>
            <w:vAlign w:val="center"/>
          </w:tcPr>
          <w:p w14:paraId="767EF0DC">
            <w:pPr>
              <w:topLinePunct/>
              <w:autoSpaceDE w:val="0"/>
              <w:autoSpaceDN w:val="0"/>
              <w:adjustRightInd w:val="0"/>
              <w:snapToGrid w:val="0"/>
              <w:jc w:val="center"/>
              <w:rPr>
                <w:rFonts w:hint="eastAsia" w:ascii="宋体" w:hAnsi="宋体" w:cs="宋体"/>
                <w:b/>
                <w:szCs w:val="21"/>
              </w:rPr>
            </w:pPr>
            <w:r>
              <w:rPr>
                <w:rFonts w:hint="eastAsia" w:ascii="宋体" w:hAnsi="宋体" w:cs="宋体"/>
                <w:b/>
                <w:szCs w:val="21"/>
              </w:rPr>
              <w:t>备注</w:t>
            </w:r>
          </w:p>
        </w:tc>
      </w:tr>
      <w:tr w14:paraId="5B83F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47" w:type="dxa"/>
            <w:tcBorders>
              <w:top w:val="single" w:color="auto" w:sz="4" w:space="0"/>
              <w:left w:val="single" w:color="auto" w:sz="4" w:space="0"/>
              <w:bottom w:val="single" w:color="auto" w:sz="4" w:space="0"/>
              <w:right w:val="single" w:color="auto" w:sz="4" w:space="0"/>
            </w:tcBorders>
            <w:noWrap/>
            <w:vAlign w:val="center"/>
          </w:tcPr>
          <w:p w14:paraId="6A1B89E0">
            <w:pPr>
              <w:topLinePunct/>
              <w:autoSpaceDE w:val="0"/>
              <w:autoSpaceDN w:val="0"/>
              <w:adjustRightInd w:val="0"/>
              <w:snapToGrid w:val="0"/>
              <w:jc w:val="center"/>
              <w:rPr>
                <w:rFonts w:hint="eastAsia" w:ascii="宋体" w:hAnsi="宋体" w:cs="宋体"/>
                <w:szCs w:val="21"/>
              </w:rPr>
            </w:pPr>
            <w:r>
              <w:rPr>
                <w:rFonts w:hint="eastAsia" w:ascii="宋体" w:hAnsi="宋体" w:cs="宋体"/>
                <w:szCs w:val="21"/>
              </w:rPr>
              <w:t>1</w:t>
            </w:r>
          </w:p>
        </w:tc>
        <w:tc>
          <w:tcPr>
            <w:tcW w:w="826" w:type="dxa"/>
            <w:tcBorders>
              <w:top w:val="single" w:color="auto" w:sz="4" w:space="0"/>
              <w:left w:val="single" w:color="auto" w:sz="4" w:space="0"/>
              <w:bottom w:val="single" w:color="auto" w:sz="4" w:space="0"/>
              <w:right w:val="single" w:color="auto" w:sz="4" w:space="0"/>
            </w:tcBorders>
            <w:noWrap/>
            <w:vAlign w:val="center"/>
          </w:tcPr>
          <w:p w14:paraId="38981EB1">
            <w:pPr>
              <w:topLinePunct/>
              <w:autoSpaceDE w:val="0"/>
              <w:autoSpaceDN w:val="0"/>
              <w:adjustRightInd w:val="0"/>
              <w:snapToGrid w:val="0"/>
              <w:jc w:val="center"/>
              <w:rPr>
                <w:rFonts w:hint="eastAsia" w:ascii="宋体" w:hAnsi="宋体" w:cs="宋体"/>
                <w:szCs w:val="21"/>
              </w:rPr>
            </w:pPr>
          </w:p>
        </w:tc>
        <w:tc>
          <w:tcPr>
            <w:tcW w:w="871" w:type="dxa"/>
            <w:tcBorders>
              <w:top w:val="single" w:color="auto" w:sz="4" w:space="0"/>
              <w:left w:val="single" w:color="auto" w:sz="4" w:space="0"/>
              <w:bottom w:val="single" w:color="auto" w:sz="4" w:space="0"/>
              <w:right w:val="single" w:color="auto" w:sz="4" w:space="0"/>
            </w:tcBorders>
            <w:noWrap/>
            <w:vAlign w:val="center"/>
          </w:tcPr>
          <w:p w14:paraId="4A5D5810">
            <w:pPr>
              <w:topLinePunct/>
              <w:autoSpaceDE w:val="0"/>
              <w:autoSpaceDN w:val="0"/>
              <w:adjustRightInd w:val="0"/>
              <w:snapToGrid w:val="0"/>
              <w:jc w:val="center"/>
              <w:rPr>
                <w:rFonts w:hint="eastAsia" w:ascii="宋体" w:hAnsi="宋体" w:cs="宋体"/>
                <w:szCs w:val="21"/>
              </w:rPr>
            </w:pPr>
          </w:p>
        </w:tc>
        <w:tc>
          <w:tcPr>
            <w:tcW w:w="713" w:type="dxa"/>
            <w:tcBorders>
              <w:top w:val="single" w:color="auto" w:sz="4" w:space="0"/>
              <w:left w:val="single" w:color="auto" w:sz="4" w:space="0"/>
              <w:bottom w:val="single" w:color="auto" w:sz="4" w:space="0"/>
              <w:right w:val="single" w:color="auto" w:sz="4" w:space="0"/>
            </w:tcBorders>
            <w:noWrap/>
          </w:tcPr>
          <w:p w14:paraId="388E6A1E">
            <w:pPr>
              <w:topLinePunct/>
              <w:autoSpaceDE w:val="0"/>
              <w:autoSpaceDN w:val="0"/>
              <w:adjustRightInd w:val="0"/>
              <w:snapToGrid w:val="0"/>
              <w:jc w:val="center"/>
              <w:rPr>
                <w:rFonts w:hint="eastAsia" w:ascii="宋体" w:hAnsi="宋体" w:cs="宋体"/>
                <w:szCs w:val="21"/>
              </w:rPr>
            </w:pPr>
          </w:p>
        </w:tc>
        <w:tc>
          <w:tcPr>
            <w:tcW w:w="750" w:type="dxa"/>
            <w:tcBorders>
              <w:top w:val="single" w:color="auto" w:sz="4" w:space="0"/>
              <w:left w:val="single" w:color="auto" w:sz="4" w:space="0"/>
              <w:bottom w:val="single" w:color="auto" w:sz="4" w:space="0"/>
              <w:right w:val="single" w:color="auto" w:sz="4" w:space="0"/>
            </w:tcBorders>
            <w:noWrap/>
            <w:vAlign w:val="center"/>
          </w:tcPr>
          <w:p w14:paraId="0D2A1B48">
            <w:pPr>
              <w:topLinePunct/>
              <w:autoSpaceDE w:val="0"/>
              <w:autoSpaceDN w:val="0"/>
              <w:adjustRightInd w:val="0"/>
              <w:snapToGrid w:val="0"/>
              <w:jc w:val="center"/>
              <w:rPr>
                <w:rFonts w:hint="eastAsia" w:ascii="宋体" w:hAnsi="宋体" w:cs="宋体"/>
                <w:szCs w:val="21"/>
              </w:rPr>
            </w:pPr>
          </w:p>
        </w:tc>
        <w:tc>
          <w:tcPr>
            <w:tcW w:w="1231" w:type="dxa"/>
            <w:tcBorders>
              <w:top w:val="single" w:color="auto" w:sz="4" w:space="0"/>
              <w:left w:val="single" w:color="auto" w:sz="4" w:space="0"/>
              <w:bottom w:val="single" w:color="auto" w:sz="4" w:space="0"/>
              <w:right w:val="single" w:color="auto" w:sz="4" w:space="0"/>
            </w:tcBorders>
            <w:noWrap/>
            <w:vAlign w:val="center"/>
          </w:tcPr>
          <w:p w14:paraId="4A4B24A9">
            <w:pPr>
              <w:topLinePunct/>
              <w:autoSpaceDE w:val="0"/>
              <w:autoSpaceDN w:val="0"/>
              <w:adjustRightInd w:val="0"/>
              <w:snapToGrid w:val="0"/>
              <w:jc w:val="center"/>
              <w:rPr>
                <w:rFonts w:hint="eastAsia" w:ascii="宋体" w:hAnsi="宋体" w:cs="宋体"/>
                <w:szCs w:val="21"/>
              </w:rPr>
            </w:pPr>
          </w:p>
        </w:tc>
        <w:tc>
          <w:tcPr>
            <w:tcW w:w="1171" w:type="dxa"/>
            <w:tcBorders>
              <w:top w:val="single" w:color="auto" w:sz="4" w:space="0"/>
              <w:left w:val="single" w:color="auto" w:sz="4" w:space="0"/>
              <w:bottom w:val="single" w:color="auto" w:sz="4" w:space="0"/>
              <w:right w:val="single" w:color="auto" w:sz="4" w:space="0"/>
            </w:tcBorders>
            <w:noWrap/>
            <w:vAlign w:val="center"/>
          </w:tcPr>
          <w:p w14:paraId="53BC4832">
            <w:pPr>
              <w:topLinePunct/>
              <w:autoSpaceDE w:val="0"/>
              <w:autoSpaceDN w:val="0"/>
              <w:adjustRightInd w:val="0"/>
              <w:snapToGrid w:val="0"/>
              <w:jc w:val="center"/>
              <w:rPr>
                <w:rFonts w:hint="eastAsia" w:ascii="宋体" w:hAnsi="宋体" w:cs="宋体"/>
                <w:szCs w:val="21"/>
              </w:rPr>
            </w:pPr>
          </w:p>
        </w:tc>
        <w:tc>
          <w:tcPr>
            <w:tcW w:w="1123" w:type="dxa"/>
            <w:tcBorders>
              <w:top w:val="single" w:color="auto" w:sz="4" w:space="0"/>
              <w:left w:val="single" w:color="auto" w:sz="4" w:space="0"/>
              <w:bottom w:val="single" w:color="auto" w:sz="4" w:space="0"/>
              <w:right w:val="single" w:color="auto" w:sz="4" w:space="0"/>
            </w:tcBorders>
            <w:noWrap/>
            <w:vAlign w:val="center"/>
          </w:tcPr>
          <w:p w14:paraId="2C1ED0BC">
            <w:pPr>
              <w:topLinePunct/>
              <w:autoSpaceDE w:val="0"/>
              <w:autoSpaceDN w:val="0"/>
              <w:adjustRightInd w:val="0"/>
              <w:snapToGrid w:val="0"/>
              <w:jc w:val="center"/>
              <w:rPr>
                <w:rFonts w:hint="eastAsia" w:ascii="宋体" w:hAnsi="宋体" w:cs="宋体"/>
                <w:szCs w:val="21"/>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760E77B8">
            <w:pPr>
              <w:topLinePunct/>
              <w:autoSpaceDE w:val="0"/>
              <w:autoSpaceDN w:val="0"/>
              <w:adjustRightInd w:val="0"/>
              <w:snapToGrid w:val="0"/>
              <w:jc w:val="center"/>
              <w:rPr>
                <w:rFonts w:hint="eastAsia" w:ascii="宋体" w:hAnsi="宋体" w:cs="宋体"/>
                <w:szCs w:val="21"/>
              </w:rPr>
            </w:pPr>
          </w:p>
        </w:tc>
      </w:tr>
      <w:tr w14:paraId="2D8A2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47" w:type="dxa"/>
            <w:tcBorders>
              <w:top w:val="single" w:color="auto" w:sz="4" w:space="0"/>
              <w:left w:val="single" w:color="auto" w:sz="4" w:space="0"/>
              <w:bottom w:val="single" w:color="auto" w:sz="4" w:space="0"/>
              <w:right w:val="single" w:color="auto" w:sz="4" w:space="0"/>
            </w:tcBorders>
            <w:noWrap/>
            <w:vAlign w:val="center"/>
          </w:tcPr>
          <w:p w14:paraId="1DD12152">
            <w:pPr>
              <w:topLinePunct/>
              <w:autoSpaceDE w:val="0"/>
              <w:autoSpaceDN w:val="0"/>
              <w:adjustRightInd w:val="0"/>
              <w:snapToGrid w:val="0"/>
              <w:jc w:val="center"/>
              <w:rPr>
                <w:rFonts w:hint="eastAsia" w:ascii="宋体" w:hAnsi="宋体" w:cs="宋体"/>
                <w:szCs w:val="21"/>
              </w:rPr>
            </w:pPr>
            <w:r>
              <w:rPr>
                <w:rFonts w:hint="eastAsia" w:ascii="宋体" w:hAnsi="宋体" w:cs="宋体"/>
                <w:szCs w:val="21"/>
              </w:rPr>
              <w:t>2</w:t>
            </w:r>
          </w:p>
        </w:tc>
        <w:tc>
          <w:tcPr>
            <w:tcW w:w="826" w:type="dxa"/>
            <w:tcBorders>
              <w:top w:val="single" w:color="auto" w:sz="4" w:space="0"/>
              <w:left w:val="single" w:color="auto" w:sz="4" w:space="0"/>
              <w:bottom w:val="single" w:color="auto" w:sz="4" w:space="0"/>
              <w:right w:val="single" w:color="auto" w:sz="4" w:space="0"/>
            </w:tcBorders>
            <w:noWrap/>
            <w:vAlign w:val="center"/>
          </w:tcPr>
          <w:p w14:paraId="311C4D74">
            <w:pPr>
              <w:topLinePunct/>
              <w:autoSpaceDE w:val="0"/>
              <w:autoSpaceDN w:val="0"/>
              <w:adjustRightInd w:val="0"/>
              <w:snapToGrid w:val="0"/>
              <w:jc w:val="center"/>
              <w:rPr>
                <w:rFonts w:hint="eastAsia" w:ascii="宋体" w:hAnsi="宋体" w:cs="宋体"/>
                <w:szCs w:val="21"/>
              </w:rPr>
            </w:pPr>
          </w:p>
        </w:tc>
        <w:tc>
          <w:tcPr>
            <w:tcW w:w="871" w:type="dxa"/>
            <w:tcBorders>
              <w:top w:val="single" w:color="auto" w:sz="4" w:space="0"/>
              <w:left w:val="single" w:color="auto" w:sz="4" w:space="0"/>
              <w:bottom w:val="single" w:color="auto" w:sz="4" w:space="0"/>
              <w:right w:val="single" w:color="auto" w:sz="4" w:space="0"/>
            </w:tcBorders>
            <w:noWrap/>
            <w:vAlign w:val="center"/>
          </w:tcPr>
          <w:p w14:paraId="273A8C93">
            <w:pPr>
              <w:topLinePunct/>
              <w:autoSpaceDE w:val="0"/>
              <w:autoSpaceDN w:val="0"/>
              <w:adjustRightInd w:val="0"/>
              <w:snapToGrid w:val="0"/>
              <w:jc w:val="center"/>
              <w:rPr>
                <w:rFonts w:hint="eastAsia" w:ascii="宋体" w:hAnsi="宋体" w:cs="宋体"/>
                <w:szCs w:val="21"/>
              </w:rPr>
            </w:pPr>
          </w:p>
        </w:tc>
        <w:tc>
          <w:tcPr>
            <w:tcW w:w="713" w:type="dxa"/>
            <w:tcBorders>
              <w:top w:val="single" w:color="auto" w:sz="4" w:space="0"/>
              <w:left w:val="single" w:color="auto" w:sz="4" w:space="0"/>
              <w:bottom w:val="single" w:color="auto" w:sz="4" w:space="0"/>
              <w:right w:val="single" w:color="auto" w:sz="4" w:space="0"/>
            </w:tcBorders>
            <w:noWrap/>
          </w:tcPr>
          <w:p w14:paraId="198EB8CC">
            <w:pPr>
              <w:topLinePunct/>
              <w:autoSpaceDE w:val="0"/>
              <w:autoSpaceDN w:val="0"/>
              <w:adjustRightInd w:val="0"/>
              <w:snapToGrid w:val="0"/>
              <w:jc w:val="center"/>
              <w:rPr>
                <w:rFonts w:hint="eastAsia" w:ascii="宋体" w:hAnsi="宋体" w:cs="宋体"/>
                <w:szCs w:val="21"/>
              </w:rPr>
            </w:pPr>
          </w:p>
        </w:tc>
        <w:tc>
          <w:tcPr>
            <w:tcW w:w="750" w:type="dxa"/>
            <w:tcBorders>
              <w:top w:val="single" w:color="auto" w:sz="4" w:space="0"/>
              <w:left w:val="single" w:color="auto" w:sz="4" w:space="0"/>
              <w:bottom w:val="single" w:color="auto" w:sz="4" w:space="0"/>
              <w:right w:val="single" w:color="auto" w:sz="4" w:space="0"/>
            </w:tcBorders>
            <w:noWrap/>
            <w:vAlign w:val="center"/>
          </w:tcPr>
          <w:p w14:paraId="386B5312">
            <w:pPr>
              <w:topLinePunct/>
              <w:autoSpaceDE w:val="0"/>
              <w:autoSpaceDN w:val="0"/>
              <w:adjustRightInd w:val="0"/>
              <w:snapToGrid w:val="0"/>
              <w:jc w:val="center"/>
              <w:rPr>
                <w:rFonts w:hint="eastAsia" w:ascii="宋体" w:hAnsi="宋体" w:cs="宋体"/>
                <w:szCs w:val="21"/>
              </w:rPr>
            </w:pPr>
          </w:p>
        </w:tc>
        <w:tc>
          <w:tcPr>
            <w:tcW w:w="1231" w:type="dxa"/>
            <w:tcBorders>
              <w:top w:val="single" w:color="auto" w:sz="4" w:space="0"/>
              <w:left w:val="single" w:color="auto" w:sz="4" w:space="0"/>
              <w:bottom w:val="single" w:color="auto" w:sz="4" w:space="0"/>
              <w:right w:val="single" w:color="auto" w:sz="4" w:space="0"/>
            </w:tcBorders>
            <w:noWrap/>
            <w:vAlign w:val="center"/>
          </w:tcPr>
          <w:p w14:paraId="1D9CFAA6">
            <w:pPr>
              <w:topLinePunct/>
              <w:autoSpaceDE w:val="0"/>
              <w:autoSpaceDN w:val="0"/>
              <w:adjustRightInd w:val="0"/>
              <w:snapToGrid w:val="0"/>
              <w:jc w:val="center"/>
              <w:rPr>
                <w:rFonts w:hint="eastAsia" w:ascii="宋体" w:hAnsi="宋体" w:cs="宋体"/>
                <w:szCs w:val="21"/>
              </w:rPr>
            </w:pPr>
          </w:p>
        </w:tc>
        <w:tc>
          <w:tcPr>
            <w:tcW w:w="1171" w:type="dxa"/>
            <w:tcBorders>
              <w:top w:val="single" w:color="auto" w:sz="4" w:space="0"/>
              <w:left w:val="single" w:color="auto" w:sz="4" w:space="0"/>
              <w:bottom w:val="single" w:color="auto" w:sz="4" w:space="0"/>
              <w:right w:val="single" w:color="auto" w:sz="4" w:space="0"/>
            </w:tcBorders>
            <w:noWrap/>
            <w:vAlign w:val="center"/>
          </w:tcPr>
          <w:p w14:paraId="71AC1E71">
            <w:pPr>
              <w:topLinePunct/>
              <w:autoSpaceDE w:val="0"/>
              <w:autoSpaceDN w:val="0"/>
              <w:adjustRightInd w:val="0"/>
              <w:snapToGrid w:val="0"/>
              <w:jc w:val="center"/>
              <w:rPr>
                <w:rFonts w:hint="eastAsia" w:ascii="宋体" w:hAnsi="宋体" w:cs="宋体"/>
                <w:szCs w:val="21"/>
              </w:rPr>
            </w:pPr>
          </w:p>
        </w:tc>
        <w:tc>
          <w:tcPr>
            <w:tcW w:w="1123" w:type="dxa"/>
            <w:tcBorders>
              <w:top w:val="single" w:color="auto" w:sz="4" w:space="0"/>
              <w:left w:val="single" w:color="auto" w:sz="4" w:space="0"/>
              <w:bottom w:val="single" w:color="auto" w:sz="4" w:space="0"/>
              <w:right w:val="single" w:color="auto" w:sz="4" w:space="0"/>
            </w:tcBorders>
            <w:noWrap/>
            <w:vAlign w:val="center"/>
          </w:tcPr>
          <w:p w14:paraId="3AC9CB3A">
            <w:pPr>
              <w:topLinePunct/>
              <w:autoSpaceDE w:val="0"/>
              <w:autoSpaceDN w:val="0"/>
              <w:adjustRightInd w:val="0"/>
              <w:snapToGrid w:val="0"/>
              <w:jc w:val="center"/>
              <w:rPr>
                <w:rFonts w:hint="eastAsia" w:ascii="宋体" w:hAnsi="宋体" w:cs="宋体"/>
                <w:szCs w:val="21"/>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4B5FD4B4">
            <w:pPr>
              <w:topLinePunct/>
              <w:autoSpaceDE w:val="0"/>
              <w:autoSpaceDN w:val="0"/>
              <w:adjustRightInd w:val="0"/>
              <w:snapToGrid w:val="0"/>
              <w:jc w:val="center"/>
              <w:rPr>
                <w:rFonts w:hint="eastAsia" w:ascii="宋体" w:hAnsi="宋体" w:cs="宋体"/>
                <w:szCs w:val="21"/>
              </w:rPr>
            </w:pPr>
          </w:p>
        </w:tc>
      </w:tr>
      <w:tr w14:paraId="7623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47" w:type="dxa"/>
            <w:tcBorders>
              <w:top w:val="single" w:color="auto" w:sz="4" w:space="0"/>
              <w:left w:val="single" w:color="auto" w:sz="4" w:space="0"/>
              <w:bottom w:val="single" w:color="auto" w:sz="4" w:space="0"/>
              <w:right w:val="single" w:color="auto" w:sz="4" w:space="0"/>
            </w:tcBorders>
            <w:noWrap/>
            <w:vAlign w:val="center"/>
          </w:tcPr>
          <w:p w14:paraId="76C6805C">
            <w:pPr>
              <w:topLinePunct/>
              <w:autoSpaceDE w:val="0"/>
              <w:autoSpaceDN w:val="0"/>
              <w:adjustRightInd w:val="0"/>
              <w:snapToGrid w:val="0"/>
              <w:jc w:val="center"/>
              <w:rPr>
                <w:rFonts w:hint="eastAsia" w:ascii="宋体" w:hAnsi="宋体" w:cs="宋体"/>
                <w:szCs w:val="21"/>
              </w:rPr>
            </w:pPr>
            <w:r>
              <w:rPr>
                <w:rFonts w:hint="eastAsia" w:ascii="宋体" w:hAnsi="宋体" w:cs="宋体"/>
                <w:szCs w:val="21"/>
              </w:rPr>
              <w:t>3</w:t>
            </w:r>
          </w:p>
        </w:tc>
        <w:tc>
          <w:tcPr>
            <w:tcW w:w="826" w:type="dxa"/>
            <w:tcBorders>
              <w:top w:val="single" w:color="auto" w:sz="4" w:space="0"/>
              <w:left w:val="single" w:color="auto" w:sz="4" w:space="0"/>
              <w:bottom w:val="single" w:color="auto" w:sz="4" w:space="0"/>
              <w:right w:val="single" w:color="auto" w:sz="4" w:space="0"/>
            </w:tcBorders>
            <w:noWrap/>
            <w:vAlign w:val="center"/>
          </w:tcPr>
          <w:p w14:paraId="79CDAD2B">
            <w:pPr>
              <w:topLinePunct/>
              <w:autoSpaceDE w:val="0"/>
              <w:autoSpaceDN w:val="0"/>
              <w:adjustRightInd w:val="0"/>
              <w:snapToGrid w:val="0"/>
              <w:jc w:val="center"/>
              <w:rPr>
                <w:rFonts w:hint="eastAsia" w:ascii="宋体" w:hAnsi="宋体" w:cs="宋体"/>
                <w:szCs w:val="21"/>
              </w:rPr>
            </w:pPr>
          </w:p>
        </w:tc>
        <w:tc>
          <w:tcPr>
            <w:tcW w:w="871" w:type="dxa"/>
            <w:tcBorders>
              <w:top w:val="single" w:color="auto" w:sz="4" w:space="0"/>
              <w:left w:val="single" w:color="auto" w:sz="4" w:space="0"/>
              <w:bottom w:val="single" w:color="auto" w:sz="4" w:space="0"/>
              <w:right w:val="single" w:color="auto" w:sz="4" w:space="0"/>
            </w:tcBorders>
            <w:noWrap/>
            <w:vAlign w:val="center"/>
          </w:tcPr>
          <w:p w14:paraId="6DC48D8C">
            <w:pPr>
              <w:topLinePunct/>
              <w:autoSpaceDE w:val="0"/>
              <w:autoSpaceDN w:val="0"/>
              <w:adjustRightInd w:val="0"/>
              <w:snapToGrid w:val="0"/>
              <w:jc w:val="center"/>
              <w:rPr>
                <w:rFonts w:hint="eastAsia" w:ascii="宋体" w:hAnsi="宋体" w:cs="宋体"/>
                <w:szCs w:val="21"/>
              </w:rPr>
            </w:pPr>
          </w:p>
        </w:tc>
        <w:tc>
          <w:tcPr>
            <w:tcW w:w="713" w:type="dxa"/>
            <w:tcBorders>
              <w:top w:val="single" w:color="auto" w:sz="4" w:space="0"/>
              <w:left w:val="single" w:color="auto" w:sz="4" w:space="0"/>
              <w:bottom w:val="single" w:color="auto" w:sz="4" w:space="0"/>
              <w:right w:val="single" w:color="auto" w:sz="4" w:space="0"/>
            </w:tcBorders>
            <w:noWrap/>
          </w:tcPr>
          <w:p w14:paraId="2619CEA0">
            <w:pPr>
              <w:topLinePunct/>
              <w:autoSpaceDE w:val="0"/>
              <w:autoSpaceDN w:val="0"/>
              <w:adjustRightInd w:val="0"/>
              <w:snapToGrid w:val="0"/>
              <w:jc w:val="center"/>
              <w:rPr>
                <w:rFonts w:hint="eastAsia" w:ascii="宋体" w:hAnsi="宋体" w:cs="宋体"/>
                <w:szCs w:val="21"/>
              </w:rPr>
            </w:pPr>
          </w:p>
        </w:tc>
        <w:tc>
          <w:tcPr>
            <w:tcW w:w="750" w:type="dxa"/>
            <w:tcBorders>
              <w:top w:val="single" w:color="auto" w:sz="4" w:space="0"/>
              <w:left w:val="single" w:color="auto" w:sz="4" w:space="0"/>
              <w:bottom w:val="single" w:color="auto" w:sz="4" w:space="0"/>
              <w:right w:val="single" w:color="auto" w:sz="4" w:space="0"/>
            </w:tcBorders>
            <w:noWrap/>
            <w:vAlign w:val="center"/>
          </w:tcPr>
          <w:p w14:paraId="7877C573">
            <w:pPr>
              <w:topLinePunct/>
              <w:autoSpaceDE w:val="0"/>
              <w:autoSpaceDN w:val="0"/>
              <w:adjustRightInd w:val="0"/>
              <w:snapToGrid w:val="0"/>
              <w:jc w:val="center"/>
              <w:rPr>
                <w:rFonts w:hint="eastAsia" w:ascii="宋体" w:hAnsi="宋体" w:cs="宋体"/>
                <w:szCs w:val="21"/>
              </w:rPr>
            </w:pPr>
          </w:p>
        </w:tc>
        <w:tc>
          <w:tcPr>
            <w:tcW w:w="1231" w:type="dxa"/>
            <w:tcBorders>
              <w:top w:val="single" w:color="auto" w:sz="4" w:space="0"/>
              <w:left w:val="single" w:color="auto" w:sz="4" w:space="0"/>
              <w:bottom w:val="single" w:color="auto" w:sz="4" w:space="0"/>
              <w:right w:val="single" w:color="auto" w:sz="4" w:space="0"/>
            </w:tcBorders>
            <w:noWrap/>
            <w:vAlign w:val="center"/>
          </w:tcPr>
          <w:p w14:paraId="5C799DD0">
            <w:pPr>
              <w:topLinePunct/>
              <w:autoSpaceDE w:val="0"/>
              <w:autoSpaceDN w:val="0"/>
              <w:adjustRightInd w:val="0"/>
              <w:snapToGrid w:val="0"/>
              <w:jc w:val="center"/>
              <w:rPr>
                <w:rFonts w:hint="eastAsia" w:ascii="宋体" w:hAnsi="宋体" w:cs="宋体"/>
                <w:szCs w:val="21"/>
              </w:rPr>
            </w:pPr>
          </w:p>
        </w:tc>
        <w:tc>
          <w:tcPr>
            <w:tcW w:w="1171" w:type="dxa"/>
            <w:tcBorders>
              <w:top w:val="single" w:color="auto" w:sz="4" w:space="0"/>
              <w:left w:val="single" w:color="auto" w:sz="4" w:space="0"/>
              <w:bottom w:val="single" w:color="auto" w:sz="4" w:space="0"/>
              <w:right w:val="single" w:color="auto" w:sz="4" w:space="0"/>
            </w:tcBorders>
            <w:noWrap/>
            <w:vAlign w:val="center"/>
          </w:tcPr>
          <w:p w14:paraId="6984E847">
            <w:pPr>
              <w:topLinePunct/>
              <w:autoSpaceDE w:val="0"/>
              <w:autoSpaceDN w:val="0"/>
              <w:adjustRightInd w:val="0"/>
              <w:snapToGrid w:val="0"/>
              <w:jc w:val="center"/>
              <w:rPr>
                <w:rFonts w:hint="eastAsia" w:ascii="宋体" w:hAnsi="宋体" w:cs="宋体"/>
                <w:szCs w:val="21"/>
              </w:rPr>
            </w:pPr>
          </w:p>
        </w:tc>
        <w:tc>
          <w:tcPr>
            <w:tcW w:w="1123" w:type="dxa"/>
            <w:tcBorders>
              <w:top w:val="single" w:color="auto" w:sz="4" w:space="0"/>
              <w:left w:val="single" w:color="auto" w:sz="4" w:space="0"/>
              <w:bottom w:val="single" w:color="auto" w:sz="4" w:space="0"/>
              <w:right w:val="single" w:color="auto" w:sz="4" w:space="0"/>
            </w:tcBorders>
            <w:noWrap/>
            <w:vAlign w:val="center"/>
          </w:tcPr>
          <w:p w14:paraId="3DBCF04F">
            <w:pPr>
              <w:topLinePunct/>
              <w:autoSpaceDE w:val="0"/>
              <w:autoSpaceDN w:val="0"/>
              <w:adjustRightInd w:val="0"/>
              <w:snapToGrid w:val="0"/>
              <w:jc w:val="center"/>
              <w:rPr>
                <w:rFonts w:hint="eastAsia" w:ascii="宋体" w:hAnsi="宋体" w:cs="宋体"/>
                <w:szCs w:val="21"/>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78681863">
            <w:pPr>
              <w:topLinePunct/>
              <w:autoSpaceDE w:val="0"/>
              <w:autoSpaceDN w:val="0"/>
              <w:adjustRightInd w:val="0"/>
              <w:snapToGrid w:val="0"/>
              <w:jc w:val="center"/>
              <w:rPr>
                <w:rFonts w:hint="eastAsia" w:ascii="宋体" w:hAnsi="宋体" w:cs="宋体"/>
                <w:szCs w:val="21"/>
              </w:rPr>
            </w:pPr>
          </w:p>
        </w:tc>
      </w:tr>
      <w:tr w14:paraId="2275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47" w:type="dxa"/>
            <w:tcBorders>
              <w:top w:val="single" w:color="auto" w:sz="4" w:space="0"/>
              <w:left w:val="single" w:color="auto" w:sz="4" w:space="0"/>
              <w:bottom w:val="single" w:color="auto" w:sz="4" w:space="0"/>
              <w:right w:val="single" w:color="auto" w:sz="4" w:space="0"/>
            </w:tcBorders>
            <w:noWrap/>
            <w:vAlign w:val="center"/>
          </w:tcPr>
          <w:p w14:paraId="151CFCC0">
            <w:pPr>
              <w:topLinePunct/>
              <w:autoSpaceDE w:val="0"/>
              <w:autoSpaceDN w:val="0"/>
              <w:adjustRightInd w:val="0"/>
              <w:snapToGrid w:val="0"/>
              <w:jc w:val="center"/>
              <w:rPr>
                <w:rFonts w:hint="eastAsia" w:ascii="宋体" w:hAnsi="宋体" w:cs="宋体"/>
                <w:szCs w:val="21"/>
              </w:rPr>
            </w:pPr>
            <w:r>
              <w:rPr>
                <w:rFonts w:hint="eastAsia" w:ascii="宋体" w:hAnsi="宋体" w:cs="宋体"/>
                <w:szCs w:val="21"/>
              </w:rPr>
              <w:t>4</w:t>
            </w:r>
          </w:p>
        </w:tc>
        <w:tc>
          <w:tcPr>
            <w:tcW w:w="826" w:type="dxa"/>
            <w:tcBorders>
              <w:top w:val="single" w:color="auto" w:sz="4" w:space="0"/>
              <w:left w:val="single" w:color="auto" w:sz="4" w:space="0"/>
              <w:bottom w:val="single" w:color="auto" w:sz="4" w:space="0"/>
              <w:right w:val="single" w:color="auto" w:sz="4" w:space="0"/>
            </w:tcBorders>
            <w:noWrap/>
            <w:vAlign w:val="center"/>
          </w:tcPr>
          <w:p w14:paraId="1B63E254">
            <w:pPr>
              <w:topLinePunct/>
              <w:autoSpaceDE w:val="0"/>
              <w:autoSpaceDN w:val="0"/>
              <w:adjustRightInd w:val="0"/>
              <w:snapToGrid w:val="0"/>
              <w:jc w:val="center"/>
              <w:rPr>
                <w:rFonts w:hint="eastAsia" w:ascii="宋体" w:hAnsi="宋体" w:cs="宋体"/>
                <w:szCs w:val="21"/>
              </w:rPr>
            </w:pPr>
          </w:p>
        </w:tc>
        <w:tc>
          <w:tcPr>
            <w:tcW w:w="871" w:type="dxa"/>
            <w:tcBorders>
              <w:top w:val="single" w:color="auto" w:sz="4" w:space="0"/>
              <w:left w:val="single" w:color="auto" w:sz="4" w:space="0"/>
              <w:bottom w:val="single" w:color="auto" w:sz="4" w:space="0"/>
              <w:right w:val="single" w:color="auto" w:sz="4" w:space="0"/>
            </w:tcBorders>
            <w:noWrap/>
            <w:vAlign w:val="center"/>
          </w:tcPr>
          <w:p w14:paraId="36C75AA7">
            <w:pPr>
              <w:topLinePunct/>
              <w:autoSpaceDE w:val="0"/>
              <w:autoSpaceDN w:val="0"/>
              <w:adjustRightInd w:val="0"/>
              <w:snapToGrid w:val="0"/>
              <w:jc w:val="center"/>
              <w:rPr>
                <w:rFonts w:hint="eastAsia" w:ascii="宋体" w:hAnsi="宋体" w:cs="宋体"/>
                <w:szCs w:val="21"/>
              </w:rPr>
            </w:pPr>
          </w:p>
        </w:tc>
        <w:tc>
          <w:tcPr>
            <w:tcW w:w="713" w:type="dxa"/>
            <w:tcBorders>
              <w:top w:val="single" w:color="auto" w:sz="4" w:space="0"/>
              <w:left w:val="single" w:color="auto" w:sz="4" w:space="0"/>
              <w:bottom w:val="single" w:color="auto" w:sz="4" w:space="0"/>
              <w:right w:val="single" w:color="auto" w:sz="4" w:space="0"/>
            </w:tcBorders>
            <w:noWrap/>
          </w:tcPr>
          <w:p w14:paraId="1F4E6210">
            <w:pPr>
              <w:topLinePunct/>
              <w:autoSpaceDE w:val="0"/>
              <w:autoSpaceDN w:val="0"/>
              <w:adjustRightInd w:val="0"/>
              <w:snapToGrid w:val="0"/>
              <w:jc w:val="center"/>
              <w:rPr>
                <w:rFonts w:hint="eastAsia" w:ascii="宋体" w:hAnsi="宋体" w:cs="宋体"/>
                <w:szCs w:val="21"/>
              </w:rPr>
            </w:pPr>
          </w:p>
        </w:tc>
        <w:tc>
          <w:tcPr>
            <w:tcW w:w="750" w:type="dxa"/>
            <w:tcBorders>
              <w:top w:val="single" w:color="auto" w:sz="4" w:space="0"/>
              <w:left w:val="single" w:color="auto" w:sz="4" w:space="0"/>
              <w:bottom w:val="single" w:color="auto" w:sz="4" w:space="0"/>
              <w:right w:val="single" w:color="auto" w:sz="4" w:space="0"/>
            </w:tcBorders>
            <w:noWrap/>
            <w:vAlign w:val="center"/>
          </w:tcPr>
          <w:p w14:paraId="5DCBDDB9">
            <w:pPr>
              <w:topLinePunct/>
              <w:autoSpaceDE w:val="0"/>
              <w:autoSpaceDN w:val="0"/>
              <w:adjustRightInd w:val="0"/>
              <w:snapToGrid w:val="0"/>
              <w:jc w:val="center"/>
              <w:rPr>
                <w:rFonts w:hint="eastAsia" w:ascii="宋体" w:hAnsi="宋体" w:cs="宋体"/>
                <w:szCs w:val="21"/>
              </w:rPr>
            </w:pPr>
          </w:p>
        </w:tc>
        <w:tc>
          <w:tcPr>
            <w:tcW w:w="1231" w:type="dxa"/>
            <w:tcBorders>
              <w:top w:val="single" w:color="auto" w:sz="4" w:space="0"/>
              <w:left w:val="single" w:color="auto" w:sz="4" w:space="0"/>
              <w:bottom w:val="single" w:color="auto" w:sz="4" w:space="0"/>
              <w:right w:val="single" w:color="auto" w:sz="4" w:space="0"/>
            </w:tcBorders>
            <w:noWrap/>
            <w:vAlign w:val="center"/>
          </w:tcPr>
          <w:p w14:paraId="2D2C029E">
            <w:pPr>
              <w:topLinePunct/>
              <w:autoSpaceDE w:val="0"/>
              <w:autoSpaceDN w:val="0"/>
              <w:adjustRightInd w:val="0"/>
              <w:snapToGrid w:val="0"/>
              <w:jc w:val="center"/>
              <w:rPr>
                <w:rFonts w:hint="eastAsia" w:ascii="宋体" w:hAnsi="宋体" w:cs="宋体"/>
                <w:szCs w:val="21"/>
              </w:rPr>
            </w:pPr>
          </w:p>
        </w:tc>
        <w:tc>
          <w:tcPr>
            <w:tcW w:w="1171" w:type="dxa"/>
            <w:tcBorders>
              <w:top w:val="single" w:color="auto" w:sz="4" w:space="0"/>
              <w:left w:val="single" w:color="auto" w:sz="4" w:space="0"/>
              <w:bottom w:val="single" w:color="auto" w:sz="4" w:space="0"/>
              <w:right w:val="single" w:color="auto" w:sz="4" w:space="0"/>
            </w:tcBorders>
            <w:noWrap/>
            <w:vAlign w:val="center"/>
          </w:tcPr>
          <w:p w14:paraId="6887AB49">
            <w:pPr>
              <w:topLinePunct/>
              <w:autoSpaceDE w:val="0"/>
              <w:autoSpaceDN w:val="0"/>
              <w:adjustRightInd w:val="0"/>
              <w:snapToGrid w:val="0"/>
              <w:jc w:val="center"/>
              <w:rPr>
                <w:rFonts w:hint="eastAsia" w:ascii="宋体" w:hAnsi="宋体" w:cs="宋体"/>
                <w:szCs w:val="21"/>
              </w:rPr>
            </w:pPr>
          </w:p>
        </w:tc>
        <w:tc>
          <w:tcPr>
            <w:tcW w:w="1123" w:type="dxa"/>
            <w:tcBorders>
              <w:top w:val="single" w:color="auto" w:sz="4" w:space="0"/>
              <w:left w:val="single" w:color="auto" w:sz="4" w:space="0"/>
              <w:bottom w:val="single" w:color="auto" w:sz="4" w:space="0"/>
              <w:right w:val="single" w:color="auto" w:sz="4" w:space="0"/>
            </w:tcBorders>
            <w:noWrap/>
            <w:vAlign w:val="center"/>
          </w:tcPr>
          <w:p w14:paraId="6D098A0C">
            <w:pPr>
              <w:topLinePunct/>
              <w:autoSpaceDE w:val="0"/>
              <w:autoSpaceDN w:val="0"/>
              <w:adjustRightInd w:val="0"/>
              <w:snapToGrid w:val="0"/>
              <w:jc w:val="center"/>
              <w:rPr>
                <w:rFonts w:hint="eastAsia" w:ascii="宋体" w:hAnsi="宋体" w:cs="宋体"/>
                <w:szCs w:val="21"/>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72F833A2">
            <w:pPr>
              <w:topLinePunct/>
              <w:autoSpaceDE w:val="0"/>
              <w:autoSpaceDN w:val="0"/>
              <w:adjustRightInd w:val="0"/>
              <w:snapToGrid w:val="0"/>
              <w:jc w:val="center"/>
              <w:rPr>
                <w:rFonts w:hint="eastAsia" w:ascii="宋体" w:hAnsi="宋体" w:cs="宋体"/>
                <w:szCs w:val="21"/>
              </w:rPr>
            </w:pPr>
          </w:p>
        </w:tc>
      </w:tr>
      <w:tr w14:paraId="4D96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47" w:type="dxa"/>
            <w:tcBorders>
              <w:top w:val="single" w:color="auto" w:sz="4" w:space="0"/>
              <w:left w:val="single" w:color="auto" w:sz="4" w:space="0"/>
              <w:bottom w:val="single" w:color="auto" w:sz="4" w:space="0"/>
              <w:right w:val="single" w:color="auto" w:sz="4" w:space="0"/>
            </w:tcBorders>
            <w:noWrap/>
            <w:vAlign w:val="center"/>
          </w:tcPr>
          <w:p w14:paraId="7B80A09E">
            <w:pPr>
              <w:topLinePunct/>
              <w:autoSpaceDE w:val="0"/>
              <w:autoSpaceDN w:val="0"/>
              <w:adjustRightInd w:val="0"/>
              <w:snapToGrid w:val="0"/>
              <w:jc w:val="center"/>
              <w:rPr>
                <w:rFonts w:hint="eastAsia" w:ascii="宋体" w:hAnsi="宋体" w:cs="宋体"/>
                <w:szCs w:val="21"/>
              </w:rPr>
            </w:pPr>
            <w:r>
              <w:rPr>
                <w:rFonts w:hint="eastAsia" w:ascii="宋体" w:hAnsi="宋体" w:cs="宋体"/>
                <w:szCs w:val="21"/>
              </w:rPr>
              <w:t>5</w:t>
            </w:r>
          </w:p>
        </w:tc>
        <w:tc>
          <w:tcPr>
            <w:tcW w:w="826" w:type="dxa"/>
            <w:tcBorders>
              <w:top w:val="single" w:color="auto" w:sz="4" w:space="0"/>
              <w:left w:val="single" w:color="auto" w:sz="4" w:space="0"/>
              <w:bottom w:val="single" w:color="auto" w:sz="4" w:space="0"/>
              <w:right w:val="single" w:color="auto" w:sz="4" w:space="0"/>
            </w:tcBorders>
            <w:noWrap/>
            <w:vAlign w:val="center"/>
          </w:tcPr>
          <w:p w14:paraId="42C88CDA">
            <w:pPr>
              <w:topLinePunct/>
              <w:autoSpaceDE w:val="0"/>
              <w:autoSpaceDN w:val="0"/>
              <w:adjustRightInd w:val="0"/>
              <w:snapToGrid w:val="0"/>
              <w:jc w:val="center"/>
              <w:rPr>
                <w:rFonts w:hint="eastAsia" w:ascii="宋体" w:hAnsi="宋体" w:cs="宋体"/>
                <w:szCs w:val="21"/>
              </w:rPr>
            </w:pPr>
          </w:p>
        </w:tc>
        <w:tc>
          <w:tcPr>
            <w:tcW w:w="871" w:type="dxa"/>
            <w:tcBorders>
              <w:top w:val="single" w:color="auto" w:sz="4" w:space="0"/>
              <w:left w:val="single" w:color="auto" w:sz="4" w:space="0"/>
              <w:bottom w:val="single" w:color="auto" w:sz="4" w:space="0"/>
              <w:right w:val="single" w:color="auto" w:sz="4" w:space="0"/>
            </w:tcBorders>
            <w:noWrap/>
            <w:vAlign w:val="center"/>
          </w:tcPr>
          <w:p w14:paraId="1D5483E0">
            <w:pPr>
              <w:topLinePunct/>
              <w:autoSpaceDE w:val="0"/>
              <w:autoSpaceDN w:val="0"/>
              <w:adjustRightInd w:val="0"/>
              <w:snapToGrid w:val="0"/>
              <w:jc w:val="center"/>
              <w:rPr>
                <w:rFonts w:hint="eastAsia" w:ascii="宋体" w:hAnsi="宋体" w:cs="宋体"/>
                <w:szCs w:val="21"/>
              </w:rPr>
            </w:pPr>
          </w:p>
        </w:tc>
        <w:tc>
          <w:tcPr>
            <w:tcW w:w="713" w:type="dxa"/>
            <w:tcBorders>
              <w:top w:val="single" w:color="auto" w:sz="4" w:space="0"/>
              <w:left w:val="single" w:color="auto" w:sz="4" w:space="0"/>
              <w:bottom w:val="single" w:color="auto" w:sz="4" w:space="0"/>
              <w:right w:val="single" w:color="auto" w:sz="4" w:space="0"/>
            </w:tcBorders>
            <w:noWrap/>
          </w:tcPr>
          <w:p w14:paraId="45A5805E">
            <w:pPr>
              <w:topLinePunct/>
              <w:autoSpaceDE w:val="0"/>
              <w:autoSpaceDN w:val="0"/>
              <w:adjustRightInd w:val="0"/>
              <w:snapToGrid w:val="0"/>
              <w:jc w:val="center"/>
              <w:rPr>
                <w:rFonts w:hint="eastAsia" w:ascii="宋体" w:hAnsi="宋体" w:cs="宋体"/>
                <w:szCs w:val="21"/>
              </w:rPr>
            </w:pPr>
          </w:p>
        </w:tc>
        <w:tc>
          <w:tcPr>
            <w:tcW w:w="750" w:type="dxa"/>
            <w:tcBorders>
              <w:top w:val="single" w:color="auto" w:sz="4" w:space="0"/>
              <w:left w:val="single" w:color="auto" w:sz="4" w:space="0"/>
              <w:bottom w:val="single" w:color="auto" w:sz="4" w:space="0"/>
              <w:right w:val="single" w:color="auto" w:sz="4" w:space="0"/>
            </w:tcBorders>
            <w:noWrap/>
            <w:vAlign w:val="center"/>
          </w:tcPr>
          <w:p w14:paraId="68B616EB">
            <w:pPr>
              <w:topLinePunct/>
              <w:autoSpaceDE w:val="0"/>
              <w:autoSpaceDN w:val="0"/>
              <w:adjustRightInd w:val="0"/>
              <w:snapToGrid w:val="0"/>
              <w:jc w:val="center"/>
              <w:rPr>
                <w:rFonts w:hint="eastAsia" w:ascii="宋体" w:hAnsi="宋体" w:cs="宋体"/>
                <w:szCs w:val="21"/>
              </w:rPr>
            </w:pPr>
          </w:p>
        </w:tc>
        <w:tc>
          <w:tcPr>
            <w:tcW w:w="1231" w:type="dxa"/>
            <w:tcBorders>
              <w:top w:val="single" w:color="auto" w:sz="4" w:space="0"/>
              <w:left w:val="single" w:color="auto" w:sz="4" w:space="0"/>
              <w:bottom w:val="single" w:color="auto" w:sz="4" w:space="0"/>
              <w:right w:val="single" w:color="auto" w:sz="4" w:space="0"/>
            </w:tcBorders>
            <w:noWrap/>
            <w:vAlign w:val="center"/>
          </w:tcPr>
          <w:p w14:paraId="02C11780">
            <w:pPr>
              <w:topLinePunct/>
              <w:autoSpaceDE w:val="0"/>
              <w:autoSpaceDN w:val="0"/>
              <w:adjustRightInd w:val="0"/>
              <w:snapToGrid w:val="0"/>
              <w:jc w:val="center"/>
              <w:rPr>
                <w:rFonts w:hint="eastAsia" w:ascii="宋体" w:hAnsi="宋体" w:cs="宋体"/>
                <w:szCs w:val="21"/>
              </w:rPr>
            </w:pPr>
          </w:p>
        </w:tc>
        <w:tc>
          <w:tcPr>
            <w:tcW w:w="1171" w:type="dxa"/>
            <w:tcBorders>
              <w:top w:val="single" w:color="auto" w:sz="4" w:space="0"/>
              <w:left w:val="single" w:color="auto" w:sz="4" w:space="0"/>
              <w:bottom w:val="single" w:color="auto" w:sz="4" w:space="0"/>
              <w:right w:val="single" w:color="auto" w:sz="4" w:space="0"/>
            </w:tcBorders>
            <w:noWrap/>
            <w:vAlign w:val="center"/>
          </w:tcPr>
          <w:p w14:paraId="7E408D0D">
            <w:pPr>
              <w:topLinePunct/>
              <w:autoSpaceDE w:val="0"/>
              <w:autoSpaceDN w:val="0"/>
              <w:adjustRightInd w:val="0"/>
              <w:snapToGrid w:val="0"/>
              <w:jc w:val="center"/>
              <w:rPr>
                <w:rFonts w:hint="eastAsia" w:ascii="宋体" w:hAnsi="宋体" w:cs="宋体"/>
                <w:szCs w:val="21"/>
              </w:rPr>
            </w:pPr>
          </w:p>
        </w:tc>
        <w:tc>
          <w:tcPr>
            <w:tcW w:w="1123" w:type="dxa"/>
            <w:tcBorders>
              <w:top w:val="single" w:color="auto" w:sz="4" w:space="0"/>
              <w:left w:val="single" w:color="auto" w:sz="4" w:space="0"/>
              <w:bottom w:val="single" w:color="auto" w:sz="4" w:space="0"/>
              <w:right w:val="single" w:color="auto" w:sz="4" w:space="0"/>
            </w:tcBorders>
            <w:noWrap/>
            <w:vAlign w:val="center"/>
          </w:tcPr>
          <w:p w14:paraId="71EE490C">
            <w:pPr>
              <w:topLinePunct/>
              <w:autoSpaceDE w:val="0"/>
              <w:autoSpaceDN w:val="0"/>
              <w:adjustRightInd w:val="0"/>
              <w:snapToGrid w:val="0"/>
              <w:jc w:val="center"/>
              <w:rPr>
                <w:rFonts w:hint="eastAsia" w:ascii="宋体" w:hAnsi="宋体" w:cs="宋体"/>
                <w:szCs w:val="21"/>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6816EB8A">
            <w:pPr>
              <w:topLinePunct/>
              <w:autoSpaceDE w:val="0"/>
              <w:autoSpaceDN w:val="0"/>
              <w:adjustRightInd w:val="0"/>
              <w:snapToGrid w:val="0"/>
              <w:jc w:val="center"/>
              <w:rPr>
                <w:rFonts w:hint="eastAsia" w:ascii="宋体" w:hAnsi="宋体" w:cs="宋体"/>
                <w:szCs w:val="21"/>
              </w:rPr>
            </w:pPr>
          </w:p>
        </w:tc>
      </w:tr>
      <w:tr w14:paraId="2A3FC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47" w:type="dxa"/>
            <w:tcBorders>
              <w:top w:val="single" w:color="auto" w:sz="4" w:space="0"/>
              <w:left w:val="single" w:color="auto" w:sz="4" w:space="0"/>
              <w:bottom w:val="single" w:color="auto" w:sz="4" w:space="0"/>
              <w:right w:val="single" w:color="auto" w:sz="4" w:space="0"/>
            </w:tcBorders>
            <w:noWrap/>
            <w:vAlign w:val="center"/>
          </w:tcPr>
          <w:p w14:paraId="64AD3ACB">
            <w:pPr>
              <w:topLinePunct/>
              <w:autoSpaceDE w:val="0"/>
              <w:autoSpaceDN w:val="0"/>
              <w:adjustRightInd w:val="0"/>
              <w:snapToGrid w:val="0"/>
              <w:jc w:val="center"/>
              <w:rPr>
                <w:rFonts w:hint="eastAsia" w:ascii="宋体" w:hAnsi="宋体" w:cs="宋体"/>
                <w:szCs w:val="21"/>
              </w:rPr>
            </w:pPr>
            <w:r>
              <w:rPr>
                <w:rFonts w:hint="eastAsia" w:ascii="宋体" w:hAnsi="宋体" w:cs="宋体"/>
                <w:szCs w:val="21"/>
              </w:rPr>
              <w:t>……</w:t>
            </w:r>
          </w:p>
        </w:tc>
        <w:tc>
          <w:tcPr>
            <w:tcW w:w="826" w:type="dxa"/>
            <w:tcBorders>
              <w:top w:val="single" w:color="auto" w:sz="4" w:space="0"/>
              <w:left w:val="single" w:color="auto" w:sz="4" w:space="0"/>
              <w:bottom w:val="single" w:color="auto" w:sz="4" w:space="0"/>
              <w:right w:val="single" w:color="auto" w:sz="4" w:space="0"/>
            </w:tcBorders>
            <w:noWrap/>
            <w:vAlign w:val="center"/>
          </w:tcPr>
          <w:p w14:paraId="662329A6">
            <w:pPr>
              <w:topLinePunct/>
              <w:autoSpaceDE w:val="0"/>
              <w:autoSpaceDN w:val="0"/>
              <w:adjustRightInd w:val="0"/>
              <w:snapToGrid w:val="0"/>
              <w:jc w:val="center"/>
              <w:rPr>
                <w:rFonts w:hint="eastAsia" w:ascii="宋体" w:hAnsi="宋体" w:cs="宋体"/>
                <w:szCs w:val="21"/>
              </w:rPr>
            </w:pPr>
          </w:p>
        </w:tc>
        <w:tc>
          <w:tcPr>
            <w:tcW w:w="871" w:type="dxa"/>
            <w:tcBorders>
              <w:top w:val="single" w:color="auto" w:sz="4" w:space="0"/>
              <w:left w:val="single" w:color="auto" w:sz="4" w:space="0"/>
              <w:bottom w:val="single" w:color="auto" w:sz="4" w:space="0"/>
              <w:right w:val="single" w:color="auto" w:sz="4" w:space="0"/>
            </w:tcBorders>
            <w:noWrap/>
            <w:vAlign w:val="center"/>
          </w:tcPr>
          <w:p w14:paraId="5FDB5461">
            <w:pPr>
              <w:topLinePunct/>
              <w:autoSpaceDE w:val="0"/>
              <w:autoSpaceDN w:val="0"/>
              <w:adjustRightInd w:val="0"/>
              <w:snapToGrid w:val="0"/>
              <w:jc w:val="center"/>
              <w:rPr>
                <w:rFonts w:hint="eastAsia" w:ascii="宋体" w:hAnsi="宋体" w:cs="宋体"/>
                <w:szCs w:val="21"/>
              </w:rPr>
            </w:pPr>
          </w:p>
        </w:tc>
        <w:tc>
          <w:tcPr>
            <w:tcW w:w="713" w:type="dxa"/>
            <w:tcBorders>
              <w:top w:val="single" w:color="auto" w:sz="4" w:space="0"/>
              <w:left w:val="single" w:color="auto" w:sz="4" w:space="0"/>
              <w:bottom w:val="single" w:color="auto" w:sz="4" w:space="0"/>
              <w:right w:val="single" w:color="auto" w:sz="4" w:space="0"/>
            </w:tcBorders>
            <w:noWrap/>
          </w:tcPr>
          <w:p w14:paraId="428E3270">
            <w:pPr>
              <w:topLinePunct/>
              <w:autoSpaceDE w:val="0"/>
              <w:autoSpaceDN w:val="0"/>
              <w:adjustRightInd w:val="0"/>
              <w:snapToGrid w:val="0"/>
              <w:jc w:val="center"/>
              <w:rPr>
                <w:rFonts w:hint="eastAsia" w:ascii="宋体" w:hAnsi="宋体" w:cs="宋体"/>
                <w:szCs w:val="21"/>
              </w:rPr>
            </w:pPr>
          </w:p>
        </w:tc>
        <w:tc>
          <w:tcPr>
            <w:tcW w:w="750" w:type="dxa"/>
            <w:tcBorders>
              <w:top w:val="single" w:color="auto" w:sz="4" w:space="0"/>
              <w:left w:val="single" w:color="auto" w:sz="4" w:space="0"/>
              <w:bottom w:val="single" w:color="auto" w:sz="4" w:space="0"/>
              <w:right w:val="single" w:color="auto" w:sz="4" w:space="0"/>
            </w:tcBorders>
            <w:noWrap/>
            <w:vAlign w:val="center"/>
          </w:tcPr>
          <w:p w14:paraId="3D1B581A">
            <w:pPr>
              <w:topLinePunct/>
              <w:autoSpaceDE w:val="0"/>
              <w:autoSpaceDN w:val="0"/>
              <w:adjustRightInd w:val="0"/>
              <w:snapToGrid w:val="0"/>
              <w:jc w:val="center"/>
              <w:rPr>
                <w:rFonts w:hint="eastAsia" w:ascii="宋体" w:hAnsi="宋体" w:cs="宋体"/>
                <w:szCs w:val="21"/>
              </w:rPr>
            </w:pPr>
          </w:p>
        </w:tc>
        <w:tc>
          <w:tcPr>
            <w:tcW w:w="1231" w:type="dxa"/>
            <w:tcBorders>
              <w:top w:val="single" w:color="auto" w:sz="4" w:space="0"/>
              <w:left w:val="single" w:color="auto" w:sz="4" w:space="0"/>
              <w:bottom w:val="single" w:color="auto" w:sz="4" w:space="0"/>
              <w:right w:val="single" w:color="auto" w:sz="4" w:space="0"/>
            </w:tcBorders>
            <w:noWrap/>
            <w:vAlign w:val="center"/>
          </w:tcPr>
          <w:p w14:paraId="0C7F30E8">
            <w:pPr>
              <w:topLinePunct/>
              <w:autoSpaceDE w:val="0"/>
              <w:autoSpaceDN w:val="0"/>
              <w:adjustRightInd w:val="0"/>
              <w:snapToGrid w:val="0"/>
              <w:jc w:val="center"/>
              <w:rPr>
                <w:rFonts w:hint="eastAsia" w:ascii="宋体" w:hAnsi="宋体" w:cs="宋体"/>
                <w:szCs w:val="21"/>
              </w:rPr>
            </w:pPr>
          </w:p>
        </w:tc>
        <w:tc>
          <w:tcPr>
            <w:tcW w:w="1171" w:type="dxa"/>
            <w:tcBorders>
              <w:top w:val="single" w:color="auto" w:sz="4" w:space="0"/>
              <w:left w:val="single" w:color="auto" w:sz="4" w:space="0"/>
              <w:bottom w:val="single" w:color="auto" w:sz="4" w:space="0"/>
              <w:right w:val="single" w:color="auto" w:sz="4" w:space="0"/>
            </w:tcBorders>
            <w:noWrap/>
            <w:vAlign w:val="center"/>
          </w:tcPr>
          <w:p w14:paraId="279B6C55">
            <w:pPr>
              <w:topLinePunct/>
              <w:autoSpaceDE w:val="0"/>
              <w:autoSpaceDN w:val="0"/>
              <w:adjustRightInd w:val="0"/>
              <w:snapToGrid w:val="0"/>
              <w:jc w:val="center"/>
              <w:rPr>
                <w:rFonts w:hint="eastAsia" w:ascii="宋体" w:hAnsi="宋体" w:cs="宋体"/>
                <w:szCs w:val="21"/>
              </w:rPr>
            </w:pPr>
          </w:p>
        </w:tc>
        <w:tc>
          <w:tcPr>
            <w:tcW w:w="1123" w:type="dxa"/>
            <w:tcBorders>
              <w:top w:val="single" w:color="auto" w:sz="4" w:space="0"/>
              <w:left w:val="single" w:color="auto" w:sz="4" w:space="0"/>
              <w:bottom w:val="single" w:color="auto" w:sz="4" w:space="0"/>
              <w:right w:val="single" w:color="auto" w:sz="4" w:space="0"/>
            </w:tcBorders>
            <w:noWrap/>
            <w:vAlign w:val="center"/>
          </w:tcPr>
          <w:p w14:paraId="63FA97B2">
            <w:pPr>
              <w:topLinePunct/>
              <w:autoSpaceDE w:val="0"/>
              <w:autoSpaceDN w:val="0"/>
              <w:adjustRightInd w:val="0"/>
              <w:snapToGrid w:val="0"/>
              <w:jc w:val="center"/>
              <w:rPr>
                <w:rFonts w:hint="eastAsia" w:ascii="宋体" w:hAnsi="宋体" w:cs="宋体"/>
                <w:szCs w:val="21"/>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5FD1D485">
            <w:pPr>
              <w:topLinePunct/>
              <w:autoSpaceDE w:val="0"/>
              <w:autoSpaceDN w:val="0"/>
              <w:adjustRightInd w:val="0"/>
              <w:snapToGrid w:val="0"/>
              <w:jc w:val="center"/>
              <w:rPr>
                <w:rFonts w:hint="eastAsia" w:ascii="宋体" w:hAnsi="宋体" w:cs="宋体"/>
                <w:szCs w:val="21"/>
              </w:rPr>
            </w:pPr>
          </w:p>
        </w:tc>
      </w:tr>
    </w:tbl>
    <w:p w14:paraId="668AB90B">
      <w:pPr>
        <w:pStyle w:val="5"/>
        <w:ind w:firstLine="0"/>
      </w:pPr>
    </w:p>
    <w:p w14:paraId="2974BE51">
      <w:pPr>
        <w:pStyle w:val="5"/>
      </w:pPr>
    </w:p>
    <w:p w14:paraId="0C9A600A">
      <w:pPr>
        <w:pStyle w:val="5"/>
      </w:pPr>
    </w:p>
    <w:p w14:paraId="70ACAE05">
      <w:pPr>
        <w:pStyle w:val="5"/>
      </w:pPr>
    </w:p>
    <w:p w14:paraId="5B6C398A">
      <w:pPr>
        <w:spacing w:line="360" w:lineRule="auto"/>
        <w:outlineLvl w:val="1"/>
        <w:rPr>
          <w:color w:val="000000"/>
          <w:sz w:val="24"/>
          <w:szCs w:val="20"/>
        </w:rPr>
      </w:pPr>
      <w:r>
        <w:rPr>
          <w:sz w:val="24"/>
        </w:rPr>
        <w:br w:type="page"/>
      </w:r>
      <w:r>
        <w:rPr>
          <w:rFonts w:hint="eastAsia"/>
          <w:sz w:val="24"/>
          <w:lang w:val="en-US" w:eastAsia="zh-CN"/>
        </w:rPr>
        <w:t>9</w:t>
      </w:r>
      <w:r>
        <w:rPr>
          <w:rFonts w:hint="eastAsia"/>
          <w:color w:val="000000"/>
          <w:sz w:val="24"/>
          <w:szCs w:val="20"/>
        </w:rPr>
        <w:t xml:space="preserve"> </w:t>
      </w:r>
      <w:r>
        <w:rPr>
          <w:rFonts w:hint="eastAsia"/>
          <w:color w:val="000000"/>
          <w:sz w:val="24"/>
          <w:szCs w:val="20"/>
          <w:lang w:eastAsia="zh-CN"/>
        </w:rPr>
        <w:t>遴选文件</w:t>
      </w:r>
      <w:r>
        <w:rPr>
          <w:color w:val="000000"/>
          <w:sz w:val="24"/>
          <w:szCs w:val="20"/>
        </w:rPr>
        <w:t>要求提供或</w:t>
      </w:r>
      <w:r>
        <w:rPr>
          <w:rFonts w:hint="eastAsia"/>
          <w:color w:val="000000"/>
          <w:sz w:val="24"/>
          <w:szCs w:val="20"/>
          <w:lang w:eastAsia="zh-CN"/>
        </w:rPr>
        <w:t>供应商</w:t>
      </w:r>
      <w:r>
        <w:rPr>
          <w:color w:val="000000"/>
          <w:sz w:val="24"/>
          <w:szCs w:val="20"/>
        </w:rPr>
        <w:t>认为应附的其他材料</w:t>
      </w:r>
    </w:p>
    <w:p w14:paraId="28657CB6">
      <w:pPr>
        <w:widowControl/>
        <w:spacing w:line="360" w:lineRule="auto"/>
        <w:jc w:val="left"/>
        <w:rPr>
          <w:color w:val="000000"/>
          <w:sz w:val="24"/>
          <w:szCs w:val="20"/>
        </w:rPr>
      </w:pPr>
      <w:r>
        <w:rPr>
          <w:rFonts w:hint="eastAsia"/>
          <w:color w:val="000000"/>
          <w:sz w:val="24"/>
          <w:szCs w:val="20"/>
          <w:lang w:val="en-US" w:eastAsia="zh-CN"/>
        </w:rPr>
        <w:t>9</w:t>
      </w:r>
      <w:r>
        <w:rPr>
          <w:color w:val="000000"/>
          <w:sz w:val="24"/>
          <w:szCs w:val="20"/>
        </w:rPr>
        <w:t>-1</w:t>
      </w:r>
      <w:r>
        <w:rPr>
          <w:rFonts w:hint="eastAsia"/>
          <w:color w:val="000000"/>
          <w:sz w:val="24"/>
          <w:szCs w:val="20"/>
        </w:rPr>
        <w:t>供应商信息采集表</w:t>
      </w:r>
    </w:p>
    <w:tbl>
      <w:tblPr>
        <w:tblStyle w:val="4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6"/>
        <w:gridCol w:w="3097"/>
        <w:gridCol w:w="3095"/>
      </w:tblGrid>
      <w:tr w14:paraId="74484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1667" w:type="pct"/>
          </w:tcPr>
          <w:p w14:paraId="3708EF84">
            <w:pPr>
              <w:spacing w:line="360" w:lineRule="auto"/>
              <w:rPr>
                <w:sz w:val="24"/>
              </w:rPr>
            </w:pPr>
            <w:r>
              <w:rPr>
                <w:rFonts w:hint="eastAsia"/>
                <w:sz w:val="24"/>
              </w:rPr>
              <w:t>供应商名称</w:t>
            </w:r>
          </w:p>
        </w:tc>
        <w:tc>
          <w:tcPr>
            <w:tcW w:w="1667" w:type="pct"/>
          </w:tcPr>
          <w:p w14:paraId="029008D1">
            <w:pPr>
              <w:spacing w:line="360" w:lineRule="auto"/>
              <w:rPr>
                <w:sz w:val="24"/>
              </w:rPr>
            </w:pPr>
            <w:r>
              <w:rPr>
                <w:rFonts w:hint="eastAsia"/>
                <w:sz w:val="24"/>
              </w:rPr>
              <w:t>供应商所属性别</w:t>
            </w:r>
          </w:p>
        </w:tc>
        <w:tc>
          <w:tcPr>
            <w:tcW w:w="1667" w:type="pct"/>
          </w:tcPr>
          <w:p w14:paraId="17567BA7">
            <w:pPr>
              <w:spacing w:line="360" w:lineRule="auto"/>
              <w:rPr>
                <w:sz w:val="24"/>
              </w:rPr>
            </w:pPr>
            <w:r>
              <w:rPr>
                <w:rFonts w:hint="eastAsia"/>
                <w:sz w:val="24"/>
              </w:rPr>
              <w:t>外商投资类型</w:t>
            </w:r>
          </w:p>
        </w:tc>
      </w:tr>
      <w:tr w14:paraId="6D75B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1667" w:type="pct"/>
          </w:tcPr>
          <w:p w14:paraId="30AED4EF">
            <w:pPr>
              <w:spacing w:line="360" w:lineRule="auto"/>
              <w:rPr>
                <w:sz w:val="24"/>
              </w:rPr>
            </w:pPr>
          </w:p>
        </w:tc>
        <w:tc>
          <w:tcPr>
            <w:tcW w:w="1667" w:type="pct"/>
          </w:tcPr>
          <w:p w14:paraId="30C87515">
            <w:pPr>
              <w:spacing w:line="360" w:lineRule="auto"/>
              <w:rPr>
                <w:sz w:val="24"/>
              </w:rPr>
            </w:pPr>
          </w:p>
        </w:tc>
        <w:tc>
          <w:tcPr>
            <w:tcW w:w="1667" w:type="pct"/>
          </w:tcPr>
          <w:p w14:paraId="56B1F6B7">
            <w:pPr>
              <w:spacing w:line="360" w:lineRule="auto"/>
              <w:rPr>
                <w:sz w:val="24"/>
              </w:rPr>
            </w:pPr>
          </w:p>
        </w:tc>
      </w:tr>
      <w:tr w14:paraId="1896B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667" w:type="pct"/>
          </w:tcPr>
          <w:p w14:paraId="717DA05F">
            <w:pPr>
              <w:spacing w:line="360" w:lineRule="auto"/>
              <w:rPr>
                <w:sz w:val="24"/>
              </w:rPr>
            </w:pPr>
          </w:p>
        </w:tc>
        <w:tc>
          <w:tcPr>
            <w:tcW w:w="1667" w:type="pct"/>
          </w:tcPr>
          <w:p w14:paraId="7E975133">
            <w:pPr>
              <w:spacing w:line="360" w:lineRule="auto"/>
              <w:rPr>
                <w:sz w:val="24"/>
              </w:rPr>
            </w:pPr>
          </w:p>
        </w:tc>
        <w:tc>
          <w:tcPr>
            <w:tcW w:w="1667" w:type="pct"/>
          </w:tcPr>
          <w:p w14:paraId="6AC2FE07">
            <w:pPr>
              <w:spacing w:line="360" w:lineRule="auto"/>
              <w:rPr>
                <w:sz w:val="24"/>
              </w:rPr>
            </w:pPr>
          </w:p>
        </w:tc>
      </w:tr>
      <w:tr w14:paraId="0D95B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1667" w:type="pct"/>
          </w:tcPr>
          <w:p w14:paraId="2C40515F">
            <w:pPr>
              <w:spacing w:line="360" w:lineRule="auto"/>
              <w:rPr>
                <w:sz w:val="24"/>
              </w:rPr>
            </w:pPr>
          </w:p>
        </w:tc>
        <w:tc>
          <w:tcPr>
            <w:tcW w:w="1667" w:type="pct"/>
          </w:tcPr>
          <w:p w14:paraId="502DDA0F">
            <w:pPr>
              <w:spacing w:line="360" w:lineRule="auto"/>
              <w:rPr>
                <w:sz w:val="24"/>
              </w:rPr>
            </w:pPr>
          </w:p>
        </w:tc>
        <w:tc>
          <w:tcPr>
            <w:tcW w:w="1667" w:type="pct"/>
          </w:tcPr>
          <w:p w14:paraId="17DEB3C4">
            <w:pPr>
              <w:spacing w:line="360" w:lineRule="auto"/>
              <w:rPr>
                <w:sz w:val="24"/>
              </w:rPr>
            </w:pPr>
          </w:p>
        </w:tc>
      </w:tr>
      <w:tr w14:paraId="4716F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1667" w:type="pct"/>
          </w:tcPr>
          <w:p w14:paraId="20CE2E7D">
            <w:pPr>
              <w:spacing w:line="360" w:lineRule="auto"/>
              <w:rPr>
                <w:sz w:val="24"/>
              </w:rPr>
            </w:pPr>
          </w:p>
        </w:tc>
        <w:tc>
          <w:tcPr>
            <w:tcW w:w="1667" w:type="pct"/>
          </w:tcPr>
          <w:p w14:paraId="7B0CF512">
            <w:pPr>
              <w:spacing w:line="360" w:lineRule="auto"/>
              <w:rPr>
                <w:sz w:val="24"/>
              </w:rPr>
            </w:pPr>
          </w:p>
        </w:tc>
        <w:tc>
          <w:tcPr>
            <w:tcW w:w="1667" w:type="pct"/>
          </w:tcPr>
          <w:p w14:paraId="6E9B4EEB">
            <w:pPr>
              <w:spacing w:line="360" w:lineRule="auto"/>
              <w:rPr>
                <w:sz w:val="24"/>
              </w:rPr>
            </w:pPr>
          </w:p>
        </w:tc>
      </w:tr>
    </w:tbl>
    <w:p w14:paraId="0800980A">
      <w:pPr>
        <w:tabs>
          <w:tab w:val="left" w:pos="1800"/>
          <w:tab w:val="left" w:pos="5580"/>
        </w:tabs>
        <w:spacing w:line="360" w:lineRule="auto"/>
        <w:jc w:val="left"/>
        <w:rPr>
          <w:color w:val="000000"/>
          <w:sz w:val="24"/>
        </w:rPr>
      </w:pPr>
      <w:r>
        <w:rPr>
          <w:color w:val="000000"/>
          <w:sz w:val="24"/>
        </w:rPr>
        <w:t>注：1.供应商如为联合体，则应填写联合体各成员信息。</w:t>
      </w:r>
    </w:p>
    <w:p w14:paraId="3C65A6A9">
      <w:pPr>
        <w:tabs>
          <w:tab w:val="left" w:pos="1800"/>
          <w:tab w:val="left" w:pos="5580"/>
        </w:tabs>
        <w:spacing w:line="360" w:lineRule="auto"/>
        <w:ind w:firstLine="480" w:firstLineChars="200"/>
        <w:jc w:val="left"/>
        <w:rPr>
          <w:color w:val="000000"/>
          <w:sz w:val="24"/>
        </w:rPr>
      </w:pPr>
      <w:r>
        <w:rPr>
          <w:color w:val="000000"/>
          <w:sz w:val="24"/>
        </w:rPr>
        <w:t>2.供应商所属性别请填写“男”</w:t>
      </w:r>
      <w:r>
        <w:rPr>
          <w:rFonts w:hint="eastAsia"/>
          <w:color w:val="000000"/>
          <w:sz w:val="24"/>
        </w:rPr>
        <w:t>或</w:t>
      </w:r>
      <w:r>
        <w:rPr>
          <w:color w:val="000000"/>
          <w:sz w:val="24"/>
        </w:rPr>
        <w:t>“女”，</w:t>
      </w:r>
      <w:r>
        <w:rPr>
          <w:rFonts w:hint="eastAsia"/>
          <w:color w:val="000000"/>
          <w:sz w:val="24"/>
        </w:rPr>
        <w:t>指拥有供应商5</w:t>
      </w:r>
      <w:r>
        <w:rPr>
          <w:color w:val="000000"/>
          <w:sz w:val="24"/>
        </w:rPr>
        <w:t>1%</w:t>
      </w:r>
      <w:r>
        <w:rPr>
          <w:rFonts w:hint="eastAsia"/>
          <w:color w:val="000000"/>
          <w:sz w:val="24"/>
        </w:rPr>
        <w:t>以上绝对所有权的性别；绝对所有权拥有者可以是一个人，也可以是多人合计计算</w:t>
      </w:r>
      <w:r>
        <w:rPr>
          <w:color w:val="000000"/>
          <w:sz w:val="24"/>
        </w:rPr>
        <w:t>。</w:t>
      </w:r>
    </w:p>
    <w:p w14:paraId="0AEE115C">
      <w:pPr>
        <w:tabs>
          <w:tab w:val="left" w:pos="1800"/>
          <w:tab w:val="left" w:pos="5580"/>
        </w:tabs>
        <w:spacing w:line="360" w:lineRule="auto"/>
        <w:ind w:firstLine="480" w:firstLineChars="200"/>
        <w:jc w:val="left"/>
        <w:rPr>
          <w:color w:val="000000"/>
          <w:sz w:val="24"/>
        </w:rPr>
      </w:pPr>
      <w:r>
        <w:rPr>
          <w:color w:val="000000"/>
          <w:sz w:val="24"/>
        </w:rPr>
        <w:t>3.外商投资类型请填写“外商单独投资”、“外商部分投资”</w:t>
      </w:r>
      <w:r>
        <w:rPr>
          <w:rFonts w:hint="eastAsia"/>
          <w:color w:val="000000"/>
          <w:sz w:val="24"/>
        </w:rPr>
        <w:t>或</w:t>
      </w:r>
      <w:r>
        <w:rPr>
          <w:color w:val="000000"/>
          <w:sz w:val="24"/>
        </w:rPr>
        <w:t>“内资”。</w:t>
      </w:r>
    </w:p>
    <w:p w14:paraId="11F35169">
      <w:pPr>
        <w:tabs>
          <w:tab w:val="left" w:pos="1800"/>
          <w:tab w:val="left" w:pos="5580"/>
        </w:tabs>
        <w:ind w:firstLine="480" w:firstLineChars="200"/>
        <w:jc w:val="left"/>
        <w:rPr>
          <w:color w:val="000000"/>
          <w:sz w:val="24"/>
        </w:rPr>
      </w:pPr>
    </w:p>
    <w:p w14:paraId="535B8683">
      <w:pPr>
        <w:pStyle w:val="5"/>
        <w:rPr>
          <w:b/>
          <w:bCs/>
        </w:rPr>
      </w:pPr>
    </w:p>
    <w:p w14:paraId="7E7E4B07">
      <w:pPr>
        <w:widowControl/>
        <w:jc w:val="left"/>
        <w:rPr>
          <w:color w:val="000000"/>
          <w:sz w:val="24"/>
          <w:szCs w:val="20"/>
        </w:rPr>
      </w:pPr>
      <w:r>
        <w:rPr>
          <w:rFonts w:hint="eastAsia"/>
          <w:color w:val="000000"/>
          <w:sz w:val="24"/>
          <w:szCs w:val="20"/>
        </w:rPr>
        <w:br w:type="page"/>
      </w:r>
      <w:r>
        <w:rPr>
          <w:rFonts w:hint="eastAsia"/>
          <w:color w:val="000000"/>
          <w:sz w:val="24"/>
          <w:szCs w:val="20"/>
          <w:lang w:val="en-US" w:eastAsia="zh-CN"/>
        </w:rPr>
        <w:t>9</w:t>
      </w:r>
      <w:r>
        <w:rPr>
          <w:color w:val="000000"/>
          <w:sz w:val="24"/>
          <w:szCs w:val="20"/>
        </w:rPr>
        <w:t>-</w:t>
      </w:r>
      <w:r>
        <w:rPr>
          <w:rFonts w:hint="eastAsia"/>
          <w:color w:val="000000"/>
          <w:sz w:val="24"/>
          <w:szCs w:val="20"/>
        </w:rPr>
        <w:t>2</w:t>
      </w:r>
      <w:r>
        <w:rPr>
          <w:rFonts w:hint="eastAsia"/>
          <w:color w:val="000000"/>
          <w:sz w:val="24"/>
          <w:szCs w:val="20"/>
          <w:lang w:eastAsia="zh-CN"/>
        </w:rPr>
        <w:t>供应商</w:t>
      </w:r>
      <w:r>
        <w:rPr>
          <w:color w:val="000000"/>
          <w:sz w:val="24"/>
          <w:szCs w:val="20"/>
        </w:rPr>
        <w:t>认为应附的其他材料</w:t>
      </w:r>
      <w:r>
        <w:rPr>
          <w:b/>
          <w:bCs/>
          <w:color w:val="000000"/>
          <w:sz w:val="24"/>
          <w:szCs w:val="20"/>
        </w:rPr>
        <w:t>（请按照第四章评</w:t>
      </w:r>
      <w:r>
        <w:rPr>
          <w:rFonts w:hint="eastAsia"/>
          <w:b/>
          <w:bCs/>
          <w:color w:val="000000"/>
          <w:sz w:val="24"/>
          <w:szCs w:val="20"/>
        </w:rPr>
        <w:t>标</w:t>
      </w:r>
      <w:r>
        <w:rPr>
          <w:b/>
          <w:bCs/>
          <w:color w:val="000000"/>
          <w:sz w:val="24"/>
          <w:szCs w:val="20"/>
        </w:rPr>
        <w:t>标准中的内容逐项提供）</w:t>
      </w:r>
    </w:p>
    <w:p w14:paraId="30001B99">
      <w:pPr>
        <w:tabs>
          <w:tab w:val="left" w:pos="1800"/>
          <w:tab w:val="left" w:pos="5580"/>
        </w:tabs>
        <w:ind w:firstLine="480" w:firstLineChars="200"/>
        <w:jc w:val="left"/>
        <w:rPr>
          <w:color w:val="000000"/>
          <w:sz w:val="24"/>
        </w:rPr>
      </w:pPr>
    </w:p>
    <w:p w14:paraId="6D5C0C94">
      <w:pPr>
        <w:widowControl/>
        <w:jc w:val="left"/>
        <w:rPr>
          <w:b/>
          <w:sz w:val="36"/>
          <w:szCs w:val="36"/>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方正公文小标宋">
    <w:altName w:val="宋体"/>
    <w:panose1 w:val="00000000000000000000"/>
    <w:charset w:val="00"/>
    <w:family w:val="auto"/>
    <w:pitch w:val="default"/>
    <w:sig w:usb0="00000000" w:usb1="00000000" w:usb2="00000000" w:usb3="00000000" w:csb0="00000000"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767DE">
    <w:pPr>
      <w:pStyle w:val="30"/>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9</w:t>
    </w:r>
    <w:r>
      <w:rPr>
        <w:rFonts w:asci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2738F">
    <w:pPr>
      <w:pStyle w:val="30"/>
      <w:framePr w:wrap="around" w:vAnchor="text" w:hAnchor="margin" w:xAlign="right" w:y="1"/>
      <w:rPr>
        <w:rStyle w:val="51"/>
      </w:rPr>
    </w:pPr>
  </w:p>
  <w:p w14:paraId="7862A0D3">
    <w:pPr>
      <w:pStyle w:val="30"/>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2016E">
    <w:pPr>
      <w:spacing w:line="170" w:lineRule="auto"/>
      <w:ind w:left="4440"/>
      <w:rPr>
        <w:rFonts w:hint="eastAsia" w:ascii="宋体" w:hAnsi="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09E8F3">
                          <w:pPr>
                            <w:pStyle w:val="3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309E8F3">
                    <w:pPr>
                      <w:pStyle w:val="30"/>
                    </w:pPr>
                    <w:r>
                      <w:fldChar w:fldCharType="begin"/>
                    </w:r>
                    <w:r>
                      <w:instrText xml:space="preserve"> PAGE  \* MERGEFORMAT </w:instrText>
                    </w:r>
                    <w:r>
                      <w:fldChar w:fldCharType="separate"/>
                    </w:r>
                    <w:r>
                      <w:t>51</w:t>
                    </w:r>
                    <w:r>
                      <w:fldChar w:fldCharType="end"/>
                    </w:r>
                  </w:p>
                </w:txbxContent>
              </v:textbox>
            </v:shape>
          </w:pict>
        </mc:Fallback>
      </mc:AlternateContent>
    </w:r>
  </w:p>
  <w:p w14:paraId="69051EF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325B7">
    <w:pPr>
      <w:pStyle w:val="30"/>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14:paraId="1754617F">
    <w:pPr>
      <w:pStyle w:val="30"/>
      <w:ind w:right="360"/>
    </w:pPr>
  </w:p>
  <w:p w14:paraId="15E87E1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6FDA4">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5ACD0">
    <w:pPr>
      <w:pStyle w:val="31"/>
      <w:jc w:val="right"/>
      <w:rPr>
        <w:rFonts w:hint="eastAsia" w:eastAsia="宋体"/>
        <w:lang w:eastAsia="zh-CN"/>
      </w:rPr>
    </w:pPr>
    <w:r>
      <w:rPr>
        <w:rFonts w:hint="eastAsia"/>
        <w:lang w:eastAsia="zh-CN"/>
      </w:rPr>
      <w:t>内部审计机构遴选项目遴选文件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2B13A">
    <w:pPr>
      <w:pStyle w:val="31"/>
    </w:pPr>
  </w:p>
  <w:p w14:paraId="778F494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9D958">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0A"/>
    <w:multiLevelType w:val="multilevel"/>
    <w:tmpl w:val="0000000A"/>
    <w:lvl w:ilvl="0" w:tentative="0">
      <w:start w:val="1"/>
      <w:numFmt w:val="decimal"/>
      <w:pStyle w:val="114"/>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189"/>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159"/>
      <w:lvlText w:val="%1."/>
      <w:lvlJc w:val="left"/>
      <w:pPr>
        <w:tabs>
          <w:tab w:val="left" w:pos="360"/>
        </w:tabs>
        <w:ind w:left="360" w:hanging="360"/>
      </w:pPr>
      <w:rPr>
        <w:rFonts w:hint="default"/>
      </w:rPr>
    </w:lvl>
  </w:abstractNum>
  <w:abstractNum w:abstractNumId="4">
    <w:nsid w:val="00000026"/>
    <w:multiLevelType w:val="multilevel"/>
    <w:tmpl w:val="00000026"/>
    <w:lvl w:ilvl="0" w:tentative="0">
      <w:start w:val="1"/>
      <w:numFmt w:val="decimal"/>
      <w:pStyle w:val="108"/>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7"/>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4"/>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3"/>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2"/>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5"/>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8"/>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6"/>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0000002F"/>
    <w:multiLevelType w:val="multilevel"/>
    <w:tmpl w:val="0000002F"/>
    <w:lvl w:ilvl="0" w:tentative="0">
      <w:start w:val="1"/>
      <w:numFmt w:val="decimal"/>
      <w:pStyle w:val="113"/>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E230849"/>
    <w:multiLevelType w:val="multilevel"/>
    <w:tmpl w:val="0E230849"/>
    <w:lvl w:ilvl="0" w:tentative="0">
      <w:start w:val="1"/>
      <w:numFmt w:val="decimal"/>
      <w:pStyle w:val="214"/>
      <w:lvlText w:val="%1"/>
      <w:lvlJc w:val="left"/>
      <w:pPr>
        <w:ind w:left="680" w:hanging="680"/>
      </w:pPr>
      <w:rPr>
        <w:rFonts w:hint="eastAsia" w:ascii="宋体" w:hAnsi="宋体" w:eastAsia="宋体"/>
      </w:rPr>
    </w:lvl>
    <w:lvl w:ilvl="1" w:tentative="0">
      <w:start w:val="1"/>
      <w:numFmt w:val="decimal"/>
      <w:pStyle w:val="215"/>
      <w:lvlText w:val="%1.%2"/>
      <w:lvlJc w:val="left"/>
      <w:pPr>
        <w:ind w:left="851" w:hanging="851"/>
      </w:pPr>
      <w:rPr>
        <w:rFonts w:hint="eastAsia" w:ascii="宋体" w:hAnsi="宋体" w:eastAsia="宋体"/>
        <w:color w:val="auto"/>
      </w:rPr>
    </w:lvl>
    <w:lvl w:ilvl="2" w:tentative="0">
      <w:start w:val="1"/>
      <w:numFmt w:val="decimal"/>
      <w:pStyle w:val="216"/>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9">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116C20BE"/>
    <w:multiLevelType w:val="multilevel"/>
    <w:tmpl w:val="116C20BE"/>
    <w:lvl w:ilvl="0" w:tentative="0">
      <w:start w:val="1"/>
      <w:numFmt w:val="chineseCountingThousand"/>
      <w:pStyle w:val="145"/>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36367779"/>
    <w:multiLevelType w:val="multilevel"/>
    <w:tmpl w:val="3636777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576CEAB1"/>
    <w:multiLevelType w:val="singleLevel"/>
    <w:tmpl w:val="576CEAB1"/>
    <w:lvl w:ilvl="0" w:tentative="0">
      <w:start w:val="2"/>
      <w:numFmt w:val="chineseCounting"/>
      <w:suff w:val="nothing"/>
      <w:lvlText w:val="%1、"/>
      <w:lvlJc w:val="left"/>
      <w:rPr>
        <w:rFonts w:hint="eastAsia"/>
      </w:rPr>
    </w:lvl>
  </w:abstractNum>
  <w:num w:numId="1">
    <w:abstractNumId w:val="4"/>
  </w:num>
  <w:num w:numId="2">
    <w:abstractNumId w:val="7"/>
  </w:num>
  <w:num w:numId="3">
    <w:abstractNumId w:val="1"/>
  </w:num>
  <w:num w:numId="4">
    <w:abstractNumId w:val="10"/>
  </w:num>
  <w:num w:numId="5">
    <w:abstractNumId w:val="5"/>
  </w:num>
  <w:num w:numId="6">
    <w:abstractNumId w:val="3"/>
  </w:num>
  <w:num w:numId="7">
    <w:abstractNumId w:val="2"/>
  </w:num>
  <w:num w:numId="8">
    <w:abstractNumId w:val="8"/>
  </w:num>
  <w:num w:numId="9">
    <w:abstractNumId w:val="6"/>
  </w:num>
  <w:num w:numId="10">
    <w:abstractNumId w:val="0"/>
  </w:num>
  <w:num w:numId="11">
    <w:abstractNumId w:val="13"/>
  </w:num>
  <w:num w:numId="12">
    <w:abstractNumId w:val="9"/>
  </w:num>
  <w:num w:numId="13">
    <w:abstractNumId w:val="14"/>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5F9"/>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329"/>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C2F"/>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154"/>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8A8"/>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CED"/>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DE8"/>
    <w:rsid w:val="00270EDE"/>
    <w:rsid w:val="00270F10"/>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0D3"/>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BEB"/>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D7EF4"/>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0F0A"/>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1E95"/>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06A"/>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23"/>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1FB"/>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119"/>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3F8"/>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BCB"/>
    <w:rsid w:val="00956DAB"/>
    <w:rsid w:val="00956FD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86"/>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9DC"/>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5E23"/>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02A"/>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1EC"/>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E56"/>
    <w:rsid w:val="00BA7E95"/>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121"/>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6D9F"/>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05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1"/>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668"/>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4D"/>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C3A"/>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7A7"/>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74183F"/>
    <w:rsid w:val="01747CE7"/>
    <w:rsid w:val="01AC2231"/>
    <w:rsid w:val="01AF7CF7"/>
    <w:rsid w:val="01E13243"/>
    <w:rsid w:val="01F86CD9"/>
    <w:rsid w:val="022F6127"/>
    <w:rsid w:val="025B3D7E"/>
    <w:rsid w:val="02A92A80"/>
    <w:rsid w:val="02B06FC6"/>
    <w:rsid w:val="02BD4965"/>
    <w:rsid w:val="0389560C"/>
    <w:rsid w:val="0407311D"/>
    <w:rsid w:val="04635FDA"/>
    <w:rsid w:val="046D24BC"/>
    <w:rsid w:val="04C63C02"/>
    <w:rsid w:val="051456AD"/>
    <w:rsid w:val="052566B1"/>
    <w:rsid w:val="052C5F70"/>
    <w:rsid w:val="05394DDB"/>
    <w:rsid w:val="05776166"/>
    <w:rsid w:val="05AA040B"/>
    <w:rsid w:val="05AB0F0F"/>
    <w:rsid w:val="05C649F8"/>
    <w:rsid w:val="05D764AD"/>
    <w:rsid w:val="05D9297D"/>
    <w:rsid w:val="06357615"/>
    <w:rsid w:val="06443C2B"/>
    <w:rsid w:val="06462DE7"/>
    <w:rsid w:val="06744454"/>
    <w:rsid w:val="06935222"/>
    <w:rsid w:val="06C278B5"/>
    <w:rsid w:val="06D21B1D"/>
    <w:rsid w:val="07090703"/>
    <w:rsid w:val="070B6B66"/>
    <w:rsid w:val="070F27D5"/>
    <w:rsid w:val="07287E12"/>
    <w:rsid w:val="076F59D4"/>
    <w:rsid w:val="077050E8"/>
    <w:rsid w:val="078E3B46"/>
    <w:rsid w:val="07D258D6"/>
    <w:rsid w:val="08126C8B"/>
    <w:rsid w:val="086D4AA3"/>
    <w:rsid w:val="08903FD5"/>
    <w:rsid w:val="08F27564"/>
    <w:rsid w:val="0928131E"/>
    <w:rsid w:val="09B74D83"/>
    <w:rsid w:val="09C3043E"/>
    <w:rsid w:val="0A2543E3"/>
    <w:rsid w:val="0A3960E0"/>
    <w:rsid w:val="0A3D172D"/>
    <w:rsid w:val="0A642F0E"/>
    <w:rsid w:val="0A7C2CB5"/>
    <w:rsid w:val="0A84735B"/>
    <w:rsid w:val="0A927F73"/>
    <w:rsid w:val="0AC43BFC"/>
    <w:rsid w:val="0B316DB7"/>
    <w:rsid w:val="0B660C1A"/>
    <w:rsid w:val="0B880726"/>
    <w:rsid w:val="0BAA10DF"/>
    <w:rsid w:val="0BB41135"/>
    <w:rsid w:val="0BD22349"/>
    <w:rsid w:val="0BDF1832"/>
    <w:rsid w:val="0BF464EA"/>
    <w:rsid w:val="0BFC0B3F"/>
    <w:rsid w:val="0BFE2951"/>
    <w:rsid w:val="0C0B13B7"/>
    <w:rsid w:val="0C1A4568"/>
    <w:rsid w:val="0D8145F6"/>
    <w:rsid w:val="0DA20C57"/>
    <w:rsid w:val="0E342E47"/>
    <w:rsid w:val="0E9F6F26"/>
    <w:rsid w:val="0ED644D5"/>
    <w:rsid w:val="0EDB1768"/>
    <w:rsid w:val="0F294767"/>
    <w:rsid w:val="0F406F8F"/>
    <w:rsid w:val="0F4F5A5E"/>
    <w:rsid w:val="0F977B31"/>
    <w:rsid w:val="0FA35845"/>
    <w:rsid w:val="0FD53874"/>
    <w:rsid w:val="102C0516"/>
    <w:rsid w:val="1081783C"/>
    <w:rsid w:val="10911088"/>
    <w:rsid w:val="10FC4ECD"/>
    <w:rsid w:val="110E3732"/>
    <w:rsid w:val="11523871"/>
    <w:rsid w:val="115A2218"/>
    <w:rsid w:val="1186727F"/>
    <w:rsid w:val="118C1C4E"/>
    <w:rsid w:val="11CF6EDA"/>
    <w:rsid w:val="11E06779"/>
    <w:rsid w:val="11F76665"/>
    <w:rsid w:val="12687563"/>
    <w:rsid w:val="12A30DE8"/>
    <w:rsid w:val="12CF0DCB"/>
    <w:rsid w:val="12F86B39"/>
    <w:rsid w:val="1311266C"/>
    <w:rsid w:val="131A0237"/>
    <w:rsid w:val="13257202"/>
    <w:rsid w:val="136325A4"/>
    <w:rsid w:val="13A205A5"/>
    <w:rsid w:val="13B66003"/>
    <w:rsid w:val="144731A8"/>
    <w:rsid w:val="149D6AD6"/>
    <w:rsid w:val="14C70602"/>
    <w:rsid w:val="14E03A41"/>
    <w:rsid w:val="15534EF2"/>
    <w:rsid w:val="16026A2A"/>
    <w:rsid w:val="166D1495"/>
    <w:rsid w:val="16826719"/>
    <w:rsid w:val="16A23C00"/>
    <w:rsid w:val="16AA639C"/>
    <w:rsid w:val="170E4220"/>
    <w:rsid w:val="172B095B"/>
    <w:rsid w:val="172B1AAA"/>
    <w:rsid w:val="175A6ADA"/>
    <w:rsid w:val="177E253B"/>
    <w:rsid w:val="178327ED"/>
    <w:rsid w:val="17B9260F"/>
    <w:rsid w:val="17D9360E"/>
    <w:rsid w:val="17F93E0B"/>
    <w:rsid w:val="185B12AE"/>
    <w:rsid w:val="18B95787"/>
    <w:rsid w:val="18CC4530"/>
    <w:rsid w:val="191632A2"/>
    <w:rsid w:val="192F0DDA"/>
    <w:rsid w:val="19461C80"/>
    <w:rsid w:val="19887B8D"/>
    <w:rsid w:val="1A166BA9"/>
    <w:rsid w:val="1A1A3838"/>
    <w:rsid w:val="1A507889"/>
    <w:rsid w:val="1A587EBD"/>
    <w:rsid w:val="1A9F1B91"/>
    <w:rsid w:val="1B4749B0"/>
    <w:rsid w:val="1B854C33"/>
    <w:rsid w:val="1B9E2247"/>
    <w:rsid w:val="1BD02E6F"/>
    <w:rsid w:val="1C1E11A4"/>
    <w:rsid w:val="1C455CA5"/>
    <w:rsid w:val="1C87643C"/>
    <w:rsid w:val="1CCB0E1A"/>
    <w:rsid w:val="1CDE7671"/>
    <w:rsid w:val="1D0401B4"/>
    <w:rsid w:val="1D0B7848"/>
    <w:rsid w:val="1D1C48A1"/>
    <w:rsid w:val="1D2C32A0"/>
    <w:rsid w:val="1D2C69D2"/>
    <w:rsid w:val="1D341364"/>
    <w:rsid w:val="1D3B5BED"/>
    <w:rsid w:val="1D4666F2"/>
    <w:rsid w:val="1D4674BE"/>
    <w:rsid w:val="1DAC0C4B"/>
    <w:rsid w:val="1DBF7450"/>
    <w:rsid w:val="1DCE373B"/>
    <w:rsid w:val="1DF04AA7"/>
    <w:rsid w:val="1EC04283"/>
    <w:rsid w:val="1EE2001E"/>
    <w:rsid w:val="1EE44415"/>
    <w:rsid w:val="1F151D20"/>
    <w:rsid w:val="1FB14406"/>
    <w:rsid w:val="1FB75686"/>
    <w:rsid w:val="1FBC7140"/>
    <w:rsid w:val="202820DF"/>
    <w:rsid w:val="2031736B"/>
    <w:rsid w:val="203D01A7"/>
    <w:rsid w:val="208C08C0"/>
    <w:rsid w:val="20B16579"/>
    <w:rsid w:val="20BE1BAC"/>
    <w:rsid w:val="20CF4C51"/>
    <w:rsid w:val="21332806"/>
    <w:rsid w:val="21695014"/>
    <w:rsid w:val="219C13A3"/>
    <w:rsid w:val="21A75478"/>
    <w:rsid w:val="21E8421C"/>
    <w:rsid w:val="21F84DCA"/>
    <w:rsid w:val="22590C76"/>
    <w:rsid w:val="22B11D0F"/>
    <w:rsid w:val="22BB41BF"/>
    <w:rsid w:val="22FB3D11"/>
    <w:rsid w:val="2331574F"/>
    <w:rsid w:val="233511C3"/>
    <w:rsid w:val="23805E28"/>
    <w:rsid w:val="23847BDA"/>
    <w:rsid w:val="23887A65"/>
    <w:rsid w:val="239E00B4"/>
    <w:rsid w:val="23A6352B"/>
    <w:rsid w:val="23CE2F9E"/>
    <w:rsid w:val="23D5257E"/>
    <w:rsid w:val="23D96090"/>
    <w:rsid w:val="240D04A3"/>
    <w:rsid w:val="24A65CC9"/>
    <w:rsid w:val="24B403E6"/>
    <w:rsid w:val="24FD7D79"/>
    <w:rsid w:val="251E74A4"/>
    <w:rsid w:val="2601765A"/>
    <w:rsid w:val="261C7FBB"/>
    <w:rsid w:val="263317DE"/>
    <w:rsid w:val="26553797"/>
    <w:rsid w:val="26640C44"/>
    <w:rsid w:val="266D4CF0"/>
    <w:rsid w:val="26990E20"/>
    <w:rsid w:val="26AD77E2"/>
    <w:rsid w:val="26E43071"/>
    <w:rsid w:val="27843CE5"/>
    <w:rsid w:val="27E17743"/>
    <w:rsid w:val="280519ED"/>
    <w:rsid w:val="280D319E"/>
    <w:rsid w:val="285450ED"/>
    <w:rsid w:val="28923064"/>
    <w:rsid w:val="28B47FB3"/>
    <w:rsid w:val="28C3509B"/>
    <w:rsid w:val="28E465E4"/>
    <w:rsid w:val="29080D00"/>
    <w:rsid w:val="29BD614F"/>
    <w:rsid w:val="29F372E8"/>
    <w:rsid w:val="2A30050E"/>
    <w:rsid w:val="2A6603D4"/>
    <w:rsid w:val="2AD91985"/>
    <w:rsid w:val="2AE82B97"/>
    <w:rsid w:val="2B415948"/>
    <w:rsid w:val="2B500237"/>
    <w:rsid w:val="2B9B72E5"/>
    <w:rsid w:val="2BC925B7"/>
    <w:rsid w:val="2C3B13EC"/>
    <w:rsid w:val="2C6D44D6"/>
    <w:rsid w:val="2C70340D"/>
    <w:rsid w:val="2C8F33BD"/>
    <w:rsid w:val="2C9F0A56"/>
    <w:rsid w:val="2CC66F08"/>
    <w:rsid w:val="2CDC497D"/>
    <w:rsid w:val="2D1A7254"/>
    <w:rsid w:val="2D5269EE"/>
    <w:rsid w:val="2D553B96"/>
    <w:rsid w:val="2DB36A96"/>
    <w:rsid w:val="2DD3FA5B"/>
    <w:rsid w:val="2E020190"/>
    <w:rsid w:val="2E13617D"/>
    <w:rsid w:val="2F881D57"/>
    <w:rsid w:val="2FAB3F40"/>
    <w:rsid w:val="2FCD1DB8"/>
    <w:rsid w:val="30161724"/>
    <w:rsid w:val="3049232A"/>
    <w:rsid w:val="30663888"/>
    <w:rsid w:val="30B80E63"/>
    <w:rsid w:val="30BD6874"/>
    <w:rsid w:val="31080D3B"/>
    <w:rsid w:val="316A07AA"/>
    <w:rsid w:val="3193669C"/>
    <w:rsid w:val="3198450E"/>
    <w:rsid w:val="31A52DC6"/>
    <w:rsid w:val="31BC4D7D"/>
    <w:rsid w:val="31E10DF1"/>
    <w:rsid w:val="323E57B8"/>
    <w:rsid w:val="326A5F0A"/>
    <w:rsid w:val="32E83E28"/>
    <w:rsid w:val="32EB653A"/>
    <w:rsid w:val="32FC15CF"/>
    <w:rsid w:val="33356560"/>
    <w:rsid w:val="33F651CB"/>
    <w:rsid w:val="340F6FCA"/>
    <w:rsid w:val="342A7177"/>
    <w:rsid w:val="342D2A69"/>
    <w:rsid w:val="345D50D4"/>
    <w:rsid w:val="346A7A4B"/>
    <w:rsid w:val="34B8581C"/>
    <w:rsid w:val="351E0FBF"/>
    <w:rsid w:val="355C665B"/>
    <w:rsid w:val="356A3365"/>
    <w:rsid w:val="359B2053"/>
    <w:rsid w:val="35BB24D7"/>
    <w:rsid w:val="35FF613C"/>
    <w:rsid w:val="3635727B"/>
    <w:rsid w:val="364F4412"/>
    <w:rsid w:val="366E5DF9"/>
    <w:rsid w:val="36E55EB3"/>
    <w:rsid w:val="372C6501"/>
    <w:rsid w:val="37484D2F"/>
    <w:rsid w:val="37742254"/>
    <w:rsid w:val="37BF1123"/>
    <w:rsid w:val="37F05781"/>
    <w:rsid w:val="381B68B0"/>
    <w:rsid w:val="383647E7"/>
    <w:rsid w:val="38911DB4"/>
    <w:rsid w:val="389B56ED"/>
    <w:rsid w:val="39245DD4"/>
    <w:rsid w:val="3950297B"/>
    <w:rsid w:val="397217C8"/>
    <w:rsid w:val="39AB55B4"/>
    <w:rsid w:val="3A0C4978"/>
    <w:rsid w:val="3A331BFF"/>
    <w:rsid w:val="3A575643"/>
    <w:rsid w:val="3A7D48E2"/>
    <w:rsid w:val="3AB16AE9"/>
    <w:rsid w:val="3AE462AC"/>
    <w:rsid w:val="3B0949EF"/>
    <w:rsid w:val="3B1073D9"/>
    <w:rsid w:val="3B1D4ADF"/>
    <w:rsid w:val="3B2F036E"/>
    <w:rsid w:val="3B42431F"/>
    <w:rsid w:val="3BA93AB6"/>
    <w:rsid w:val="3BCB6780"/>
    <w:rsid w:val="3BCC56A6"/>
    <w:rsid w:val="3BDA7A57"/>
    <w:rsid w:val="3BEA4E42"/>
    <w:rsid w:val="3C794420"/>
    <w:rsid w:val="3C861193"/>
    <w:rsid w:val="3C862210"/>
    <w:rsid w:val="3C9E5952"/>
    <w:rsid w:val="3CFC545A"/>
    <w:rsid w:val="3D235BA3"/>
    <w:rsid w:val="3D6A38DF"/>
    <w:rsid w:val="3D712D52"/>
    <w:rsid w:val="3D7A7BE4"/>
    <w:rsid w:val="3DBC3DA1"/>
    <w:rsid w:val="3DCD4C26"/>
    <w:rsid w:val="3DF64D47"/>
    <w:rsid w:val="3DFE7778"/>
    <w:rsid w:val="3E5208E9"/>
    <w:rsid w:val="3E90447C"/>
    <w:rsid w:val="3EF472CF"/>
    <w:rsid w:val="3F5828EA"/>
    <w:rsid w:val="3FA52852"/>
    <w:rsid w:val="40503251"/>
    <w:rsid w:val="405B0FC7"/>
    <w:rsid w:val="40646E8D"/>
    <w:rsid w:val="40673A00"/>
    <w:rsid w:val="40807FA6"/>
    <w:rsid w:val="408B0CBF"/>
    <w:rsid w:val="40B4779A"/>
    <w:rsid w:val="410F2584"/>
    <w:rsid w:val="415C32CC"/>
    <w:rsid w:val="41AD2F2C"/>
    <w:rsid w:val="41BB295C"/>
    <w:rsid w:val="41F93484"/>
    <w:rsid w:val="421C771D"/>
    <w:rsid w:val="42376136"/>
    <w:rsid w:val="428E0070"/>
    <w:rsid w:val="42921492"/>
    <w:rsid w:val="42BC55EA"/>
    <w:rsid w:val="42CD0A98"/>
    <w:rsid w:val="42CD1F95"/>
    <w:rsid w:val="42D75573"/>
    <w:rsid w:val="430F539D"/>
    <w:rsid w:val="431A0C09"/>
    <w:rsid w:val="439C7D81"/>
    <w:rsid w:val="44027DCD"/>
    <w:rsid w:val="44216AF5"/>
    <w:rsid w:val="4425748E"/>
    <w:rsid w:val="44392A6D"/>
    <w:rsid w:val="446C0D3D"/>
    <w:rsid w:val="44D01270"/>
    <w:rsid w:val="45185EDD"/>
    <w:rsid w:val="456B6447"/>
    <w:rsid w:val="45747224"/>
    <w:rsid w:val="46357180"/>
    <w:rsid w:val="465C3458"/>
    <w:rsid w:val="46920170"/>
    <w:rsid w:val="46C3660B"/>
    <w:rsid w:val="46D9069C"/>
    <w:rsid w:val="46E74C0D"/>
    <w:rsid w:val="47520ED5"/>
    <w:rsid w:val="477D4822"/>
    <w:rsid w:val="47C8387F"/>
    <w:rsid w:val="480E2158"/>
    <w:rsid w:val="48D12A65"/>
    <w:rsid w:val="48E961F1"/>
    <w:rsid w:val="4908309F"/>
    <w:rsid w:val="492F3277"/>
    <w:rsid w:val="49380D36"/>
    <w:rsid w:val="4981448B"/>
    <w:rsid w:val="49864C99"/>
    <w:rsid w:val="49D04E1F"/>
    <w:rsid w:val="4A54394D"/>
    <w:rsid w:val="4A6F2395"/>
    <w:rsid w:val="4AC97E97"/>
    <w:rsid w:val="4B6232EC"/>
    <w:rsid w:val="4B65373A"/>
    <w:rsid w:val="4B6B0F4E"/>
    <w:rsid w:val="4B7B5326"/>
    <w:rsid w:val="4BA91A77"/>
    <w:rsid w:val="4BB24DCF"/>
    <w:rsid w:val="4BF47196"/>
    <w:rsid w:val="4C2633E0"/>
    <w:rsid w:val="4C3D54B6"/>
    <w:rsid w:val="4C6926DE"/>
    <w:rsid w:val="4C785A5C"/>
    <w:rsid w:val="4CC972A2"/>
    <w:rsid w:val="4CCE1121"/>
    <w:rsid w:val="4D00163A"/>
    <w:rsid w:val="4D221AE1"/>
    <w:rsid w:val="4D476B6B"/>
    <w:rsid w:val="4D6A5562"/>
    <w:rsid w:val="4E0B1A48"/>
    <w:rsid w:val="4E12011D"/>
    <w:rsid w:val="4E2A2792"/>
    <w:rsid w:val="4E6A1F96"/>
    <w:rsid w:val="4EC5336C"/>
    <w:rsid w:val="4EDB519D"/>
    <w:rsid w:val="4EE87C54"/>
    <w:rsid w:val="4F0834FF"/>
    <w:rsid w:val="4F0F5BE3"/>
    <w:rsid w:val="4F160B54"/>
    <w:rsid w:val="4F1F277C"/>
    <w:rsid w:val="4F271A4C"/>
    <w:rsid w:val="4F532425"/>
    <w:rsid w:val="4F697E9B"/>
    <w:rsid w:val="4FCC3795"/>
    <w:rsid w:val="500C6BF1"/>
    <w:rsid w:val="501E717A"/>
    <w:rsid w:val="506A6BAF"/>
    <w:rsid w:val="507F1247"/>
    <w:rsid w:val="50A029F6"/>
    <w:rsid w:val="5124051D"/>
    <w:rsid w:val="51377CBA"/>
    <w:rsid w:val="517D19DC"/>
    <w:rsid w:val="519A433C"/>
    <w:rsid w:val="51B36331"/>
    <w:rsid w:val="52422029"/>
    <w:rsid w:val="52687572"/>
    <w:rsid w:val="528462EE"/>
    <w:rsid w:val="52E74611"/>
    <w:rsid w:val="52EE1C4E"/>
    <w:rsid w:val="52EF0E92"/>
    <w:rsid w:val="530323B4"/>
    <w:rsid w:val="53112879"/>
    <w:rsid w:val="53191BD8"/>
    <w:rsid w:val="534B4F1B"/>
    <w:rsid w:val="537F7C8D"/>
    <w:rsid w:val="53830DE4"/>
    <w:rsid w:val="53BE0B07"/>
    <w:rsid w:val="542C7D83"/>
    <w:rsid w:val="549D2EF3"/>
    <w:rsid w:val="55040901"/>
    <w:rsid w:val="552C0EDB"/>
    <w:rsid w:val="55ED61DD"/>
    <w:rsid w:val="55F51BC9"/>
    <w:rsid w:val="560F1A1C"/>
    <w:rsid w:val="56193EDF"/>
    <w:rsid w:val="5623032F"/>
    <w:rsid w:val="564B3E56"/>
    <w:rsid w:val="56505911"/>
    <w:rsid w:val="56861391"/>
    <w:rsid w:val="56925967"/>
    <w:rsid w:val="56DF05DE"/>
    <w:rsid w:val="56E346D1"/>
    <w:rsid w:val="56F91B04"/>
    <w:rsid w:val="570A1F63"/>
    <w:rsid w:val="573E7E5F"/>
    <w:rsid w:val="574F00FB"/>
    <w:rsid w:val="576F7453"/>
    <w:rsid w:val="577D07F0"/>
    <w:rsid w:val="578F06BB"/>
    <w:rsid w:val="57A8352A"/>
    <w:rsid w:val="57B343A9"/>
    <w:rsid w:val="57D4469D"/>
    <w:rsid w:val="57DC632E"/>
    <w:rsid w:val="57E6639D"/>
    <w:rsid w:val="57FB5D50"/>
    <w:rsid w:val="57FC6189"/>
    <w:rsid w:val="58356D78"/>
    <w:rsid w:val="58E91D38"/>
    <w:rsid w:val="59245813"/>
    <w:rsid w:val="59463BBB"/>
    <w:rsid w:val="59B567D5"/>
    <w:rsid w:val="59BD5D5A"/>
    <w:rsid w:val="5A0C5FF2"/>
    <w:rsid w:val="5A706348"/>
    <w:rsid w:val="5A8120B8"/>
    <w:rsid w:val="5ACE32A8"/>
    <w:rsid w:val="5B0343AE"/>
    <w:rsid w:val="5B3D1C5C"/>
    <w:rsid w:val="5B3F5F54"/>
    <w:rsid w:val="5B4B48F9"/>
    <w:rsid w:val="5B8147BE"/>
    <w:rsid w:val="5BB6611F"/>
    <w:rsid w:val="5C001B87"/>
    <w:rsid w:val="5C141E55"/>
    <w:rsid w:val="5C156FF2"/>
    <w:rsid w:val="5C5123E2"/>
    <w:rsid w:val="5C7543D7"/>
    <w:rsid w:val="5C7B745F"/>
    <w:rsid w:val="5D287A9F"/>
    <w:rsid w:val="5E210E9E"/>
    <w:rsid w:val="5E231B5D"/>
    <w:rsid w:val="5E542418"/>
    <w:rsid w:val="5EA01F05"/>
    <w:rsid w:val="5ED1105D"/>
    <w:rsid w:val="5F073306"/>
    <w:rsid w:val="5F2E5A88"/>
    <w:rsid w:val="5F5F73B9"/>
    <w:rsid w:val="5F835405"/>
    <w:rsid w:val="5F994AF6"/>
    <w:rsid w:val="5FA7102A"/>
    <w:rsid w:val="60430294"/>
    <w:rsid w:val="605D6A97"/>
    <w:rsid w:val="60636240"/>
    <w:rsid w:val="60BF7292"/>
    <w:rsid w:val="61001CE1"/>
    <w:rsid w:val="61335DE4"/>
    <w:rsid w:val="619D0329"/>
    <w:rsid w:val="61B9240A"/>
    <w:rsid w:val="61BB7C35"/>
    <w:rsid w:val="61C35E32"/>
    <w:rsid w:val="61ED45BA"/>
    <w:rsid w:val="62023B15"/>
    <w:rsid w:val="62575D01"/>
    <w:rsid w:val="627604AD"/>
    <w:rsid w:val="629341F9"/>
    <w:rsid w:val="62A139FA"/>
    <w:rsid w:val="63025A0B"/>
    <w:rsid w:val="633D027D"/>
    <w:rsid w:val="634C7460"/>
    <w:rsid w:val="63996CF7"/>
    <w:rsid w:val="63D86F45"/>
    <w:rsid w:val="642108EC"/>
    <w:rsid w:val="644D0B68"/>
    <w:rsid w:val="64A060C3"/>
    <w:rsid w:val="64C44803"/>
    <w:rsid w:val="65006B67"/>
    <w:rsid w:val="65076B26"/>
    <w:rsid w:val="654D4952"/>
    <w:rsid w:val="65972111"/>
    <w:rsid w:val="66630D48"/>
    <w:rsid w:val="66E32355"/>
    <w:rsid w:val="66EE2624"/>
    <w:rsid w:val="674566A0"/>
    <w:rsid w:val="67485E7D"/>
    <w:rsid w:val="67542D87"/>
    <w:rsid w:val="675F1839"/>
    <w:rsid w:val="67817BF9"/>
    <w:rsid w:val="678E6299"/>
    <w:rsid w:val="67F332E6"/>
    <w:rsid w:val="6838144E"/>
    <w:rsid w:val="68397CBD"/>
    <w:rsid w:val="687A05CB"/>
    <w:rsid w:val="68993147"/>
    <w:rsid w:val="68AA7398"/>
    <w:rsid w:val="68B706A6"/>
    <w:rsid w:val="68CB5859"/>
    <w:rsid w:val="68EA39A3"/>
    <w:rsid w:val="694F306A"/>
    <w:rsid w:val="69617C55"/>
    <w:rsid w:val="697666D8"/>
    <w:rsid w:val="69BB70ED"/>
    <w:rsid w:val="6A1A3D53"/>
    <w:rsid w:val="6A6C50D6"/>
    <w:rsid w:val="6A786991"/>
    <w:rsid w:val="6B243F80"/>
    <w:rsid w:val="6B563357"/>
    <w:rsid w:val="6BB677DA"/>
    <w:rsid w:val="6BC11054"/>
    <w:rsid w:val="6BCE7C33"/>
    <w:rsid w:val="6BFA75A3"/>
    <w:rsid w:val="6C4038DA"/>
    <w:rsid w:val="6C88452A"/>
    <w:rsid w:val="6CD0141F"/>
    <w:rsid w:val="6CE873CC"/>
    <w:rsid w:val="6D285512"/>
    <w:rsid w:val="6D91612E"/>
    <w:rsid w:val="6D9D7236"/>
    <w:rsid w:val="6DAC6D0B"/>
    <w:rsid w:val="6E0A419F"/>
    <w:rsid w:val="6E331F8F"/>
    <w:rsid w:val="6E3B55D1"/>
    <w:rsid w:val="6E427DDD"/>
    <w:rsid w:val="6E452AE5"/>
    <w:rsid w:val="6E46167B"/>
    <w:rsid w:val="6EA25D30"/>
    <w:rsid w:val="6EC32CCC"/>
    <w:rsid w:val="6EE44D01"/>
    <w:rsid w:val="6EE4639C"/>
    <w:rsid w:val="6F1B0A5A"/>
    <w:rsid w:val="6F285225"/>
    <w:rsid w:val="6F5A4CB2"/>
    <w:rsid w:val="6FCC795E"/>
    <w:rsid w:val="6FCF10B9"/>
    <w:rsid w:val="6FE07C8E"/>
    <w:rsid w:val="700F31D1"/>
    <w:rsid w:val="70825E6A"/>
    <w:rsid w:val="70916795"/>
    <w:rsid w:val="70990B84"/>
    <w:rsid w:val="715275D8"/>
    <w:rsid w:val="718C3B8F"/>
    <w:rsid w:val="71C8684B"/>
    <w:rsid w:val="71CE17EF"/>
    <w:rsid w:val="71F17B50"/>
    <w:rsid w:val="71FF6EA4"/>
    <w:rsid w:val="72D64281"/>
    <w:rsid w:val="72F75E2E"/>
    <w:rsid w:val="72FA6ED8"/>
    <w:rsid w:val="7300466E"/>
    <w:rsid w:val="7333502B"/>
    <w:rsid w:val="73373C88"/>
    <w:rsid w:val="73751E5F"/>
    <w:rsid w:val="73B3229D"/>
    <w:rsid w:val="742C597A"/>
    <w:rsid w:val="74335F8F"/>
    <w:rsid w:val="7461479B"/>
    <w:rsid w:val="7462593F"/>
    <w:rsid w:val="74D644A9"/>
    <w:rsid w:val="74DF8752"/>
    <w:rsid w:val="7504086D"/>
    <w:rsid w:val="757B4582"/>
    <w:rsid w:val="757B72D2"/>
    <w:rsid w:val="758807CB"/>
    <w:rsid w:val="75B15184"/>
    <w:rsid w:val="763E010E"/>
    <w:rsid w:val="76622D53"/>
    <w:rsid w:val="766A7A1C"/>
    <w:rsid w:val="767A6A6C"/>
    <w:rsid w:val="76CA6BC2"/>
    <w:rsid w:val="771C46CE"/>
    <w:rsid w:val="773603B8"/>
    <w:rsid w:val="777F175A"/>
    <w:rsid w:val="77813AB0"/>
    <w:rsid w:val="78554506"/>
    <w:rsid w:val="78AE3BD1"/>
    <w:rsid w:val="78EE4DE9"/>
    <w:rsid w:val="79203B52"/>
    <w:rsid w:val="794B1F35"/>
    <w:rsid w:val="799C581E"/>
    <w:rsid w:val="79D833A4"/>
    <w:rsid w:val="79F6735E"/>
    <w:rsid w:val="7A1E34AC"/>
    <w:rsid w:val="7ABC5742"/>
    <w:rsid w:val="7AE109F2"/>
    <w:rsid w:val="7AE97AA4"/>
    <w:rsid w:val="7B783ED4"/>
    <w:rsid w:val="7B9830B0"/>
    <w:rsid w:val="7B9D096D"/>
    <w:rsid w:val="7BAD0F8C"/>
    <w:rsid w:val="7BD3AB19"/>
    <w:rsid w:val="7C062E7F"/>
    <w:rsid w:val="7C2D79D7"/>
    <w:rsid w:val="7C9142E2"/>
    <w:rsid w:val="7CBD2205"/>
    <w:rsid w:val="7CD4213D"/>
    <w:rsid w:val="7D20753B"/>
    <w:rsid w:val="7D332C4B"/>
    <w:rsid w:val="7D360B0D"/>
    <w:rsid w:val="7D7A1469"/>
    <w:rsid w:val="7DAF9C68"/>
    <w:rsid w:val="7E154BC6"/>
    <w:rsid w:val="7E590F57"/>
    <w:rsid w:val="7FC570C4"/>
    <w:rsid w:val="7FDD7966"/>
    <w:rsid w:val="B66AE879"/>
    <w:rsid w:val="C77DFA46"/>
    <w:rsid w:val="DFBE67CB"/>
    <w:rsid w:val="DFFB7086"/>
    <w:rsid w:val="F7F7727E"/>
    <w:rsid w:val="FACDF6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59"/>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5"/>
    <w:link w:val="60"/>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62"/>
    <w:qFormat/>
    <w:uiPriority w:val="0"/>
    <w:pPr>
      <w:keepNext/>
      <w:keepLines/>
      <w:adjustRightInd w:val="0"/>
      <w:spacing w:before="280" w:after="290" w:line="376" w:lineRule="atLeast"/>
      <w:textAlignment w:val="baseline"/>
      <w:outlineLvl w:val="3"/>
    </w:pPr>
    <w:rPr>
      <w:kern w:val="0"/>
      <w:sz w:val="24"/>
      <w:szCs w:val="20"/>
    </w:rPr>
  </w:style>
  <w:style w:type="paragraph" w:styleId="7">
    <w:name w:val="heading 5"/>
    <w:basedOn w:val="1"/>
    <w:next w:val="1"/>
    <w:link w:val="63"/>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64"/>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5"/>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66"/>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7"/>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9">
    <w:name w:val="Default Paragraph Font"/>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61"/>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index 5"/>
    <w:basedOn w:val="1"/>
    <w:next w:val="1"/>
    <w:qFormat/>
    <w:uiPriority w:val="0"/>
    <w:pPr>
      <w:ind w:left="800" w:leftChars="800"/>
    </w:pPr>
  </w:style>
  <w:style w:type="paragraph" w:styleId="15">
    <w:name w:val="Document Map"/>
    <w:basedOn w:val="1"/>
    <w:link w:val="68"/>
    <w:qFormat/>
    <w:uiPriority w:val="0"/>
    <w:pPr>
      <w:shd w:val="clear" w:color="auto" w:fill="000080"/>
    </w:pPr>
  </w:style>
  <w:style w:type="paragraph" w:styleId="16">
    <w:name w:val="annotation text"/>
    <w:basedOn w:val="1"/>
    <w:link w:val="69"/>
    <w:qFormat/>
    <w:uiPriority w:val="99"/>
    <w:pPr>
      <w:jc w:val="left"/>
    </w:pPr>
  </w:style>
  <w:style w:type="paragraph" w:styleId="17">
    <w:name w:val="Body Text 3"/>
    <w:basedOn w:val="1"/>
    <w:link w:val="70"/>
    <w:qFormat/>
    <w:uiPriority w:val="0"/>
    <w:pPr>
      <w:spacing w:after="120"/>
    </w:pPr>
    <w:rPr>
      <w:sz w:val="16"/>
      <w:szCs w:val="16"/>
    </w:rPr>
  </w:style>
  <w:style w:type="paragraph" w:styleId="18">
    <w:name w:val="Body Text"/>
    <w:basedOn w:val="1"/>
    <w:next w:val="1"/>
    <w:link w:val="71"/>
    <w:qFormat/>
    <w:uiPriority w:val="0"/>
    <w:pPr>
      <w:tabs>
        <w:tab w:val="left" w:pos="567"/>
      </w:tabs>
      <w:spacing w:before="120" w:line="22" w:lineRule="atLeast"/>
    </w:pPr>
    <w:rPr>
      <w:rFonts w:ascii="宋体" w:hAnsi="宋体"/>
      <w:sz w:val="24"/>
    </w:rPr>
  </w:style>
  <w:style w:type="paragraph" w:styleId="19">
    <w:name w:val="Body Text Indent"/>
    <w:basedOn w:val="1"/>
    <w:next w:val="20"/>
    <w:link w:val="72"/>
    <w:qFormat/>
    <w:uiPriority w:val="0"/>
    <w:pPr>
      <w:spacing w:line="360" w:lineRule="auto"/>
      <w:ind w:firstLine="570"/>
    </w:pPr>
    <w:rPr>
      <w:sz w:val="24"/>
    </w:rPr>
  </w:style>
  <w:style w:type="paragraph" w:styleId="20">
    <w:name w:val="envelope return"/>
    <w:basedOn w:val="1"/>
    <w:qFormat/>
    <w:uiPriority w:val="0"/>
    <w:pPr>
      <w:snapToGrid w:val="0"/>
    </w:pPr>
    <w:rPr>
      <w:rFonts w:ascii="Arial" w:hAnsi="Arial" w:cs="Arial"/>
    </w:rPr>
  </w:style>
  <w:style w:type="paragraph" w:styleId="21">
    <w:name w:val="List 2"/>
    <w:basedOn w:val="1"/>
    <w:qFormat/>
    <w:uiPriority w:val="0"/>
    <w:pPr>
      <w:ind w:left="100" w:leftChars="200" w:hanging="200" w:hangingChars="200"/>
    </w:pPr>
  </w:style>
  <w:style w:type="paragraph" w:styleId="22">
    <w:name w:val="Block Text"/>
    <w:basedOn w:val="1"/>
    <w:qFormat/>
    <w:uiPriority w:val="0"/>
    <w:pPr>
      <w:widowControl/>
      <w:ind w:left="480" w:right="-341" w:firstLine="513"/>
    </w:pPr>
    <w:rPr>
      <w:kern w:val="0"/>
      <w:sz w:val="24"/>
      <w:szCs w:val="20"/>
    </w:rPr>
  </w:style>
  <w:style w:type="paragraph" w:styleId="23">
    <w:name w:val="toc 5"/>
    <w:basedOn w:val="1"/>
    <w:next w:val="1"/>
    <w:qFormat/>
    <w:uiPriority w:val="0"/>
    <w:pPr>
      <w:ind w:left="1680" w:leftChars="800"/>
    </w:pPr>
  </w:style>
  <w:style w:type="paragraph" w:styleId="24">
    <w:name w:val="toc 3"/>
    <w:basedOn w:val="1"/>
    <w:next w:val="1"/>
    <w:qFormat/>
    <w:uiPriority w:val="39"/>
    <w:pPr>
      <w:ind w:left="840" w:leftChars="400"/>
    </w:pPr>
  </w:style>
  <w:style w:type="paragraph" w:styleId="25">
    <w:name w:val="Plain Text"/>
    <w:basedOn w:val="1"/>
    <w:link w:val="73"/>
    <w:qFormat/>
    <w:uiPriority w:val="0"/>
    <w:rPr>
      <w:rFonts w:hint="eastAsia" w:ascii="宋体" w:hAnsi="Courier New"/>
      <w:szCs w:val="20"/>
    </w:rPr>
  </w:style>
  <w:style w:type="paragraph" w:styleId="26">
    <w:name w:val="toc 8"/>
    <w:basedOn w:val="1"/>
    <w:next w:val="1"/>
    <w:qFormat/>
    <w:uiPriority w:val="0"/>
    <w:pPr>
      <w:ind w:left="2940" w:leftChars="1400"/>
    </w:pPr>
  </w:style>
  <w:style w:type="paragraph" w:styleId="27">
    <w:name w:val="Date"/>
    <w:basedOn w:val="1"/>
    <w:next w:val="1"/>
    <w:link w:val="74"/>
    <w:qFormat/>
    <w:uiPriority w:val="0"/>
    <w:pPr>
      <w:ind w:left="100" w:leftChars="2500"/>
    </w:pPr>
    <w:rPr>
      <w:rFonts w:ascii="仿宋_GB2312" w:hAnsi="宋体" w:eastAsia="仿宋_GB2312"/>
      <w:color w:val="000000"/>
      <w:sz w:val="24"/>
    </w:rPr>
  </w:style>
  <w:style w:type="paragraph" w:styleId="28">
    <w:name w:val="Body Text Indent 2"/>
    <w:basedOn w:val="1"/>
    <w:link w:val="75"/>
    <w:qFormat/>
    <w:uiPriority w:val="0"/>
    <w:pPr>
      <w:ind w:firstLine="480" w:firstLineChars="200"/>
    </w:pPr>
    <w:rPr>
      <w:rFonts w:ascii="仿宋_GB2312" w:eastAsia="仿宋_GB2312"/>
      <w:sz w:val="24"/>
    </w:rPr>
  </w:style>
  <w:style w:type="paragraph" w:styleId="29">
    <w:name w:val="Balloon Text"/>
    <w:basedOn w:val="1"/>
    <w:link w:val="76"/>
    <w:qFormat/>
    <w:uiPriority w:val="0"/>
    <w:rPr>
      <w:sz w:val="18"/>
      <w:szCs w:val="18"/>
    </w:rPr>
  </w:style>
  <w:style w:type="paragraph" w:styleId="30">
    <w:name w:val="footer"/>
    <w:basedOn w:val="1"/>
    <w:link w:val="77"/>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1">
    <w:name w:val="header"/>
    <w:basedOn w:val="1"/>
    <w:link w:val="78"/>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3">
    <w:name w:val="toc 4"/>
    <w:basedOn w:val="1"/>
    <w:next w:val="1"/>
    <w:qFormat/>
    <w:uiPriority w:val="0"/>
    <w:pPr>
      <w:ind w:left="1260" w:leftChars="600"/>
    </w:pPr>
  </w:style>
  <w:style w:type="paragraph" w:styleId="34">
    <w:name w:val="Subtitle"/>
    <w:basedOn w:val="1"/>
    <w:next w:val="1"/>
    <w:qFormat/>
    <w:uiPriority w:val="0"/>
    <w:pPr>
      <w:adjustRightInd w:val="0"/>
      <w:snapToGrid w:val="0"/>
      <w:spacing w:before="240" w:after="60" w:line="312" w:lineRule="auto"/>
      <w:jc w:val="center"/>
      <w:outlineLvl w:val="1"/>
    </w:pPr>
    <w:rPr>
      <w:rFonts w:ascii="Cambria" w:hAnsi="Cambria"/>
      <w:b/>
      <w:bCs/>
      <w:kern w:val="28"/>
      <w:sz w:val="32"/>
      <w:szCs w:val="32"/>
    </w:rPr>
  </w:style>
  <w:style w:type="paragraph" w:styleId="35">
    <w:name w:val="toc 6"/>
    <w:basedOn w:val="1"/>
    <w:next w:val="1"/>
    <w:qFormat/>
    <w:uiPriority w:val="0"/>
    <w:pPr>
      <w:ind w:left="2100" w:leftChars="1000"/>
    </w:pPr>
  </w:style>
  <w:style w:type="paragraph" w:styleId="36">
    <w:name w:val="Body Text Indent 3"/>
    <w:basedOn w:val="1"/>
    <w:link w:val="79"/>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7">
    <w:name w:val="toc 2"/>
    <w:basedOn w:val="1"/>
    <w:next w:val="1"/>
    <w:qFormat/>
    <w:uiPriority w:val="39"/>
    <w:pPr>
      <w:tabs>
        <w:tab w:val="right" w:leader="dot" w:pos="8937"/>
      </w:tabs>
      <w:spacing w:line="312" w:lineRule="auto"/>
      <w:ind w:left="420" w:leftChars="200"/>
    </w:pPr>
  </w:style>
  <w:style w:type="paragraph" w:styleId="38">
    <w:name w:val="toc 9"/>
    <w:basedOn w:val="1"/>
    <w:next w:val="1"/>
    <w:qFormat/>
    <w:uiPriority w:val="0"/>
    <w:pPr>
      <w:ind w:left="3360" w:leftChars="1600"/>
    </w:pPr>
  </w:style>
  <w:style w:type="paragraph" w:styleId="39">
    <w:name w:val="HTML Preformatted"/>
    <w:basedOn w:val="1"/>
    <w:link w:val="8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1">
    <w:name w:val="index 1"/>
    <w:basedOn w:val="1"/>
    <w:next w:val="1"/>
    <w:qFormat/>
    <w:uiPriority w:val="0"/>
    <w:rPr>
      <w:szCs w:val="20"/>
    </w:rPr>
  </w:style>
  <w:style w:type="paragraph" w:styleId="42">
    <w:name w:val="Title"/>
    <w:basedOn w:val="1"/>
    <w:link w:val="81"/>
    <w:qFormat/>
    <w:uiPriority w:val="0"/>
    <w:pPr>
      <w:jc w:val="center"/>
      <w:outlineLvl w:val="0"/>
    </w:pPr>
    <w:rPr>
      <w:b/>
      <w:sz w:val="32"/>
      <w:szCs w:val="20"/>
    </w:rPr>
  </w:style>
  <w:style w:type="paragraph" w:styleId="43">
    <w:name w:val="annotation subject"/>
    <w:basedOn w:val="16"/>
    <w:next w:val="16"/>
    <w:link w:val="82"/>
    <w:qFormat/>
    <w:uiPriority w:val="0"/>
    <w:rPr>
      <w:b/>
      <w:bCs/>
    </w:rPr>
  </w:style>
  <w:style w:type="paragraph" w:styleId="44">
    <w:name w:val="Body Text First Indent"/>
    <w:basedOn w:val="18"/>
    <w:qFormat/>
    <w:uiPriority w:val="0"/>
    <w:pPr>
      <w:spacing w:before="0" w:after="120" w:line="240" w:lineRule="auto"/>
      <w:ind w:firstLine="420" w:firstLineChars="100"/>
    </w:pPr>
    <w:rPr>
      <w:rFonts w:ascii="Times New Roman" w:hAnsi="Times New Roman"/>
      <w:sz w:val="21"/>
    </w:rPr>
  </w:style>
  <w:style w:type="paragraph" w:styleId="45">
    <w:name w:val="Body Text First Indent 2"/>
    <w:basedOn w:val="19"/>
    <w:next w:val="14"/>
    <w:link w:val="84"/>
    <w:qFormat/>
    <w:uiPriority w:val="0"/>
    <w:pPr>
      <w:spacing w:after="120" w:line="480" w:lineRule="exact"/>
      <w:ind w:left="420" w:leftChars="200" w:firstLine="420" w:firstLineChars="200"/>
    </w:pPr>
    <w:rPr>
      <w:szCs w:val="20"/>
    </w:rPr>
  </w:style>
  <w:style w:type="table" w:styleId="47">
    <w:name w:val="Table Grid"/>
    <w:basedOn w:val="46"/>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8">
    <w:name w:val="Medium Grid 1 Accent 2"/>
    <w:basedOn w:val="46"/>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0">
    <w:name w:val="Strong"/>
    <w:qFormat/>
    <w:uiPriority w:val="0"/>
    <w:rPr>
      <w:b/>
      <w:bCs/>
    </w:rPr>
  </w:style>
  <w:style w:type="character" w:styleId="51">
    <w:name w:val="page number"/>
    <w:basedOn w:val="49"/>
    <w:qFormat/>
    <w:uiPriority w:val="0"/>
  </w:style>
  <w:style w:type="character" w:styleId="52">
    <w:name w:val="FollowedHyperlink"/>
    <w:qFormat/>
    <w:uiPriority w:val="0"/>
    <w:rPr>
      <w:color w:val="800080"/>
      <w:u w:val="single"/>
    </w:rPr>
  </w:style>
  <w:style w:type="character" w:styleId="53">
    <w:name w:val="Emphasis"/>
    <w:qFormat/>
    <w:uiPriority w:val="0"/>
    <w:rPr>
      <w:color w:val="CC0033"/>
    </w:rPr>
  </w:style>
  <w:style w:type="character" w:styleId="54">
    <w:name w:val="Hyperlink"/>
    <w:qFormat/>
    <w:uiPriority w:val="99"/>
    <w:rPr>
      <w:color w:val="0000FF"/>
      <w:u w:val="single"/>
    </w:rPr>
  </w:style>
  <w:style w:type="character" w:styleId="55">
    <w:name w:val="annotation reference"/>
    <w:qFormat/>
    <w:uiPriority w:val="99"/>
    <w:rPr>
      <w:sz w:val="21"/>
      <w:szCs w:val="21"/>
    </w:rPr>
  </w:style>
  <w:style w:type="character" w:styleId="56">
    <w:name w:val="HTML Cite"/>
    <w:qFormat/>
    <w:uiPriority w:val="0"/>
    <w:rPr>
      <w:i/>
      <w:iCs/>
    </w:rPr>
  </w:style>
  <w:style w:type="paragraph" w:customStyle="1" w:styleId="57">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58">
    <w:name w:val="标题 1 字符"/>
    <w:basedOn w:val="49"/>
    <w:link w:val="2"/>
    <w:qFormat/>
    <w:uiPriority w:val="0"/>
    <w:rPr>
      <w:rFonts w:ascii="宋体"/>
      <w:b/>
      <w:kern w:val="44"/>
      <w:sz w:val="32"/>
    </w:rPr>
  </w:style>
  <w:style w:type="character" w:customStyle="1" w:styleId="59">
    <w:name w:val="标题 2 字符"/>
    <w:link w:val="3"/>
    <w:qFormat/>
    <w:uiPriority w:val="0"/>
    <w:rPr>
      <w:rFonts w:ascii="Arial" w:hAnsi="Arial" w:eastAsia="黑体"/>
      <w:b/>
      <w:sz w:val="30"/>
      <w:lang w:val="en-US" w:eastAsia="zh-CN" w:bidi="ar-SA"/>
    </w:rPr>
  </w:style>
  <w:style w:type="character" w:customStyle="1" w:styleId="60">
    <w:name w:val="标题 3 字符"/>
    <w:link w:val="4"/>
    <w:qFormat/>
    <w:uiPriority w:val="0"/>
    <w:rPr>
      <w:rFonts w:ascii="宋体" w:eastAsia="宋体"/>
      <w:b/>
      <w:sz w:val="24"/>
      <w:u w:val="single"/>
      <w:lang w:val="en-US" w:eastAsia="zh-CN" w:bidi="ar-SA"/>
    </w:rPr>
  </w:style>
  <w:style w:type="character" w:customStyle="1" w:styleId="61">
    <w:name w:val="正文缩进 字符"/>
    <w:link w:val="5"/>
    <w:qFormat/>
    <w:uiPriority w:val="0"/>
    <w:rPr>
      <w:rFonts w:ascii="宋体" w:eastAsia="宋体"/>
      <w:kern w:val="2"/>
      <w:sz w:val="24"/>
      <w:szCs w:val="24"/>
      <w:lang w:val="en-US" w:eastAsia="zh-CN" w:bidi="ar-SA"/>
    </w:rPr>
  </w:style>
  <w:style w:type="character" w:customStyle="1" w:styleId="62">
    <w:name w:val="标题 4 字符"/>
    <w:basedOn w:val="49"/>
    <w:link w:val="6"/>
    <w:qFormat/>
    <w:uiPriority w:val="0"/>
    <w:rPr>
      <w:sz w:val="24"/>
    </w:rPr>
  </w:style>
  <w:style w:type="character" w:customStyle="1" w:styleId="63">
    <w:name w:val="标题 5 字符"/>
    <w:basedOn w:val="49"/>
    <w:link w:val="7"/>
    <w:qFormat/>
    <w:uiPriority w:val="0"/>
    <w:rPr>
      <w:b/>
      <w:sz w:val="28"/>
    </w:rPr>
  </w:style>
  <w:style w:type="character" w:customStyle="1" w:styleId="64">
    <w:name w:val="标题 6 字符"/>
    <w:basedOn w:val="49"/>
    <w:link w:val="8"/>
    <w:qFormat/>
    <w:uiPriority w:val="0"/>
    <w:rPr>
      <w:rFonts w:ascii="Arial" w:hAnsi="Arial" w:eastAsia="黑体"/>
      <w:b/>
      <w:sz w:val="24"/>
    </w:rPr>
  </w:style>
  <w:style w:type="character" w:customStyle="1" w:styleId="65">
    <w:name w:val="标题 7 字符"/>
    <w:basedOn w:val="49"/>
    <w:link w:val="9"/>
    <w:qFormat/>
    <w:uiPriority w:val="0"/>
    <w:rPr>
      <w:b/>
      <w:sz w:val="24"/>
    </w:rPr>
  </w:style>
  <w:style w:type="character" w:customStyle="1" w:styleId="66">
    <w:name w:val="标题 8 字符"/>
    <w:basedOn w:val="49"/>
    <w:link w:val="10"/>
    <w:qFormat/>
    <w:uiPriority w:val="0"/>
    <w:rPr>
      <w:rFonts w:ascii="Arial" w:hAnsi="Arial" w:eastAsia="黑体"/>
      <w:sz w:val="24"/>
    </w:rPr>
  </w:style>
  <w:style w:type="character" w:customStyle="1" w:styleId="67">
    <w:name w:val="标题 9 字符"/>
    <w:basedOn w:val="49"/>
    <w:link w:val="11"/>
    <w:qFormat/>
    <w:uiPriority w:val="0"/>
    <w:rPr>
      <w:rFonts w:ascii="Arial" w:hAnsi="Arial" w:eastAsia="黑体"/>
      <w:sz w:val="21"/>
    </w:rPr>
  </w:style>
  <w:style w:type="character" w:customStyle="1" w:styleId="68">
    <w:name w:val="文档结构图 字符"/>
    <w:basedOn w:val="49"/>
    <w:link w:val="15"/>
    <w:qFormat/>
    <w:uiPriority w:val="0"/>
    <w:rPr>
      <w:kern w:val="2"/>
      <w:sz w:val="21"/>
      <w:szCs w:val="24"/>
      <w:shd w:val="clear" w:color="auto" w:fill="000080"/>
    </w:rPr>
  </w:style>
  <w:style w:type="character" w:customStyle="1" w:styleId="69">
    <w:name w:val="批注文字 字符1"/>
    <w:link w:val="16"/>
    <w:qFormat/>
    <w:uiPriority w:val="99"/>
    <w:rPr>
      <w:kern w:val="2"/>
      <w:sz w:val="21"/>
      <w:szCs w:val="24"/>
    </w:rPr>
  </w:style>
  <w:style w:type="character" w:customStyle="1" w:styleId="70">
    <w:name w:val="正文文本 3 字符"/>
    <w:basedOn w:val="49"/>
    <w:link w:val="17"/>
    <w:qFormat/>
    <w:uiPriority w:val="0"/>
    <w:rPr>
      <w:kern w:val="2"/>
      <w:sz w:val="16"/>
      <w:szCs w:val="16"/>
    </w:rPr>
  </w:style>
  <w:style w:type="character" w:customStyle="1" w:styleId="71">
    <w:name w:val="正文文本 字符"/>
    <w:basedOn w:val="49"/>
    <w:link w:val="18"/>
    <w:qFormat/>
    <w:uiPriority w:val="0"/>
    <w:rPr>
      <w:rFonts w:ascii="宋体" w:hAnsi="宋体"/>
      <w:kern w:val="2"/>
      <w:sz w:val="24"/>
      <w:szCs w:val="24"/>
    </w:rPr>
  </w:style>
  <w:style w:type="character" w:customStyle="1" w:styleId="72">
    <w:name w:val="正文文本缩进 字符"/>
    <w:link w:val="19"/>
    <w:qFormat/>
    <w:uiPriority w:val="0"/>
    <w:rPr>
      <w:rFonts w:eastAsia="宋体"/>
      <w:kern w:val="2"/>
      <w:sz w:val="24"/>
      <w:szCs w:val="24"/>
      <w:lang w:val="en-US" w:eastAsia="zh-CN" w:bidi="ar-SA"/>
    </w:rPr>
  </w:style>
  <w:style w:type="character" w:customStyle="1" w:styleId="73">
    <w:name w:val="纯文本 字符2"/>
    <w:basedOn w:val="49"/>
    <w:link w:val="25"/>
    <w:qFormat/>
    <w:uiPriority w:val="0"/>
    <w:rPr>
      <w:rFonts w:hint="eastAsia" w:ascii="宋体" w:hAnsi="Courier New" w:eastAsia="宋体" w:cs="宋体"/>
      <w:kern w:val="2"/>
      <w:sz w:val="21"/>
    </w:rPr>
  </w:style>
  <w:style w:type="character" w:customStyle="1" w:styleId="74">
    <w:name w:val="日期 字符"/>
    <w:basedOn w:val="49"/>
    <w:link w:val="27"/>
    <w:qFormat/>
    <w:uiPriority w:val="0"/>
    <w:rPr>
      <w:rFonts w:ascii="仿宋_GB2312" w:hAnsi="宋体" w:eastAsia="仿宋_GB2312"/>
      <w:color w:val="000000"/>
      <w:kern w:val="2"/>
      <w:sz w:val="24"/>
      <w:szCs w:val="24"/>
    </w:rPr>
  </w:style>
  <w:style w:type="character" w:customStyle="1" w:styleId="75">
    <w:name w:val="正文文本缩进 2 字符"/>
    <w:basedOn w:val="49"/>
    <w:link w:val="28"/>
    <w:qFormat/>
    <w:uiPriority w:val="0"/>
    <w:rPr>
      <w:rFonts w:ascii="仿宋_GB2312" w:eastAsia="仿宋_GB2312"/>
      <w:kern w:val="2"/>
      <w:sz w:val="24"/>
      <w:szCs w:val="24"/>
    </w:rPr>
  </w:style>
  <w:style w:type="character" w:customStyle="1" w:styleId="76">
    <w:name w:val="批注框文本 字符"/>
    <w:basedOn w:val="49"/>
    <w:link w:val="29"/>
    <w:qFormat/>
    <w:uiPriority w:val="0"/>
    <w:rPr>
      <w:kern w:val="2"/>
      <w:sz w:val="18"/>
      <w:szCs w:val="18"/>
    </w:rPr>
  </w:style>
  <w:style w:type="character" w:customStyle="1" w:styleId="77">
    <w:name w:val="页脚 字符"/>
    <w:link w:val="30"/>
    <w:qFormat/>
    <w:uiPriority w:val="99"/>
    <w:rPr>
      <w:rFonts w:ascii="宋体" w:eastAsia="宋体"/>
      <w:sz w:val="18"/>
      <w:lang w:val="en-US" w:eastAsia="zh-CN" w:bidi="ar-SA"/>
    </w:rPr>
  </w:style>
  <w:style w:type="character" w:customStyle="1" w:styleId="78">
    <w:name w:val="页眉 字符"/>
    <w:link w:val="31"/>
    <w:qFormat/>
    <w:uiPriority w:val="0"/>
    <w:rPr>
      <w:rFonts w:eastAsia="宋体"/>
      <w:kern w:val="2"/>
      <w:sz w:val="18"/>
      <w:szCs w:val="18"/>
      <w:lang w:val="en-US" w:eastAsia="zh-CN" w:bidi="ar-SA"/>
    </w:rPr>
  </w:style>
  <w:style w:type="character" w:customStyle="1" w:styleId="79">
    <w:name w:val="正文文本缩进 3 字符"/>
    <w:basedOn w:val="49"/>
    <w:link w:val="36"/>
    <w:qFormat/>
    <w:uiPriority w:val="0"/>
    <w:rPr>
      <w:rFonts w:ascii="宋体"/>
      <w:sz w:val="24"/>
    </w:rPr>
  </w:style>
  <w:style w:type="character" w:customStyle="1" w:styleId="80">
    <w:name w:val="HTML 预设格式 字符"/>
    <w:basedOn w:val="49"/>
    <w:link w:val="39"/>
    <w:qFormat/>
    <w:uiPriority w:val="0"/>
    <w:rPr>
      <w:rFonts w:ascii="宋体" w:hAnsi="宋体" w:cs="宋体"/>
      <w:sz w:val="24"/>
      <w:szCs w:val="24"/>
    </w:rPr>
  </w:style>
  <w:style w:type="character" w:customStyle="1" w:styleId="81">
    <w:name w:val="标题 字符"/>
    <w:link w:val="42"/>
    <w:qFormat/>
    <w:uiPriority w:val="0"/>
    <w:rPr>
      <w:b/>
      <w:kern w:val="2"/>
      <w:sz w:val="32"/>
    </w:rPr>
  </w:style>
  <w:style w:type="character" w:customStyle="1" w:styleId="82">
    <w:name w:val="批注主题 字符"/>
    <w:basedOn w:val="83"/>
    <w:link w:val="43"/>
    <w:qFormat/>
    <w:uiPriority w:val="0"/>
    <w:rPr>
      <w:rFonts w:ascii="Times New Roman" w:hAnsi="Times New Roman" w:eastAsia="宋体" w:cs="Times New Roman"/>
      <w:b/>
      <w:bCs/>
      <w:kern w:val="2"/>
      <w:sz w:val="21"/>
      <w:szCs w:val="24"/>
      <w:lang w:val="en-US" w:eastAsia="zh-CN" w:bidi="ar-SA"/>
    </w:rPr>
  </w:style>
  <w:style w:type="character" w:customStyle="1" w:styleId="83">
    <w:name w:val="批注文字 字符"/>
    <w:qFormat/>
    <w:uiPriority w:val="99"/>
    <w:rPr>
      <w:rFonts w:ascii="Times New Roman" w:hAnsi="Times New Roman" w:eastAsia="宋体" w:cs="Times New Roman"/>
      <w:sz w:val="24"/>
      <w:lang w:val="en-US" w:eastAsia="zh-CN" w:bidi="ar-SA"/>
    </w:rPr>
  </w:style>
  <w:style w:type="character" w:customStyle="1" w:styleId="84">
    <w:name w:val="正文文本首行缩进 2 字符"/>
    <w:basedOn w:val="72"/>
    <w:link w:val="45"/>
    <w:qFormat/>
    <w:uiPriority w:val="0"/>
    <w:rPr>
      <w:rFonts w:eastAsia="宋体"/>
      <w:kern w:val="2"/>
      <w:sz w:val="24"/>
      <w:szCs w:val="24"/>
      <w:lang w:val="en-US" w:eastAsia="zh-CN" w:bidi="ar-SA"/>
    </w:rPr>
  </w:style>
  <w:style w:type="character" w:customStyle="1" w:styleId="85">
    <w:name w:val="c21"/>
    <w:qFormat/>
    <w:uiPriority w:val="0"/>
    <w:rPr>
      <w:rFonts w:hint="default" w:ascii="ˎ̥" w:hAnsi="ˎ̥"/>
      <w:color w:val="000000"/>
      <w:sz w:val="20"/>
      <w:szCs w:val="20"/>
      <w:u w:val="none"/>
    </w:rPr>
  </w:style>
  <w:style w:type="character" w:customStyle="1" w:styleId="86">
    <w:name w:val="title4"/>
    <w:qFormat/>
    <w:uiPriority w:val="0"/>
    <w:rPr>
      <w:b/>
      <w:bCs/>
      <w:color w:val="1D87B3"/>
      <w:sz w:val="15"/>
      <w:szCs w:val="15"/>
    </w:rPr>
  </w:style>
  <w:style w:type="character" w:customStyle="1" w:styleId="87">
    <w:name w:val="标题 2 Char Char"/>
    <w:qFormat/>
    <w:uiPriority w:val="0"/>
    <w:rPr>
      <w:rFonts w:ascii="Arial" w:hAnsi="Arial" w:eastAsia="黑体"/>
      <w:b/>
      <w:bCs/>
      <w:kern w:val="2"/>
      <w:sz w:val="32"/>
      <w:szCs w:val="32"/>
      <w:lang w:val="en-US" w:eastAsia="zh-CN" w:bidi="ar-SA"/>
    </w:rPr>
  </w:style>
  <w:style w:type="character" w:customStyle="1" w:styleId="88">
    <w:name w:val="black1"/>
    <w:qFormat/>
    <w:uiPriority w:val="0"/>
    <w:rPr>
      <w:color w:val="000000"/>
    </w:rPr>
  </w:style>
  <w:style w:type="character" w:customStyle="1" w:styleId="89">
    <w:name w:val="street-address"/>
    <w:basedOn w:val="49"/>
    <w:qFormat/>
    <w:uiPriority w:val="0"/>
  </w:style>
  <w:style w:type="character" w:customStyle="1" w:styleId="90">
    <w:name w:val="locality"/>
    <w:basedOn w:val="49"/>
    <w:qFormat/>
    <w:uiPriority w:val="0"/>
  </w:style>
  <w:style w:type="character" w:customStyle="1" w:styleId="91">
    <w:name w:val="正文文本缩进 Char1"/>
    <w:link w:val="92"/>
    <w:qFormat/>
    <w:uiPriority w:val="0"/>
    <w:rPr>
      <w:rFonts w:ascii="宋体" w:hAnsi="宋体" w:eastAsia="宋体"/>
      <w:sz w:val="24"/>
      <w:szCs w:val="24"/>
      <w:lang w:bidi="ar-SA"/>
    </w:rPr>
  </w:style>
  <w:style w:type="paragraph" w:customStyle="1" w:styleId="92">
    <w:name w:val="正文文本缩进1"/>
    <w:basedOn w:val="1"/>
    <w:link w:val="91"/>
    <w:qFormat/>
    <w:uiPriority w:val="0"/>
    <w:pPr>
      <w:spacing w:line="480" w:lineRule="exact"/>
      <w:ind w:firstLine="480" w:firstLineChars="200"/>
    </w:pPr>
    <w:rPr>
      <w:rFonts w:ascii="宋体" w:hAnsi="宋体"/>
      <w:kern w:val="0"/>
      <w:sz w:val="24"/>
    </w:rPr>
  </w:style>
  <w:style w:type="character" w:customStyle="1" w:styleId="93">
    <w:name w:val="Char Char11"/>
    <w:qFormat/>
    <w:uiPriority w:val="0"/>
    <w:rPr>
      <w:rFonts w:ascii="宋体" w:eastAsia="宋体"/>
      <w:b/>
      <w:sz w:val="24"/>
      <w:u w:val="single"/>
      <w:lang w:val="en-US" w:eastAsia="zh-CN" w:bidi="ar-SA"/>
    </w:rPr>
  </w:style>
  <w:style w:type="character" w:customStyle="1" w:styleId="94">
    <w:name w:val="txt"/>
    <w:basedOn w:val="49"/>
    <w:qFormat/>
    <w:uiPriority w:val="0"/>
  </w:style>
  <w:style w:type="character" w:customStyle="1" w:styleId="95">
    <w:name w:val="正文缩进 Char Char"/>
    <w:link w:val="96"/>
    <w:qFormat/>
    <w:uiPriority w:val="0"/>
    <w:rPr>
      <w:rFonts w:ascii="宋体" w:eastAsia="宋体"/>
      <w:snapToGrid w:val="0"/>
      <w:color w:val="000000"/>
      <w:kern w:val="28"/>
      <w:sz w:val="28"/>
      <w:lang w:bidi="ar-SA"/>
    </w:rPr>
  </w:style>
  <w:style w:type="paragraph" w:customStyle="1" w:styleId="96">
    <w:name w:val="正文缩进1"/>
    <w:basedOn w:val="1"/>
    <w:link w:val="95"/>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7">
    <w:name w:val="普通文字1 Char1"/>
    <w:qFormat/>
    <w:uiPriority w:val="0"/>
    <w:rPr>
      <w:rFonts w:ascii="宋体" w:hAnsi="Courier New" w:eastAsia="宋体"/>
      <w:kern w:val="2"/>
      <w:sz w:val="21"/>
      <w:lang w:val="en-US" w:eastAsia="zh-CN" w:bidi="ar-SA"/>
    </w:rPr>
  </w:style>
  <w:style w:type="character" w:customStyle="1" w:styleId="98">
    <w:name w:val="chanpin1"/>
    <w:qFormat/>
    <w:uiPriority w:val="0"/>
    <w:rPr>
      <w:rFonts w:hint="default" w:ascii="ˎ̥" w:hAnsi="ˎ̥"/>
      <w:color w:val="000000"/>
      <w:sz w:val="20"/>
      <w:szCs w:val="20"/>
      <w:u w:val="none"/>
    </w:rPr>
  </w:style>
  <w:style w:type="character" w:customStyle="1" w:styleId="99">
    <w:name w:val="列表段落 字符"/>
    <w:link w:val="100"/>
    <w:qFormat/>
    <w:uiPriority w:val="34"/>
    <w:rPr>
      <w:rFonts w:ascii="Calibri" w:hAnsi="Calibri" w:eastAsia="宋体"/>
      <w:kern w:val="2"/>
      <w:sz w:val="21"/>
      <w:szCs w:val="22"/>
      <w:lang w:val="en-US" w:eastAsia="zh-CN" w:bidi="ar-SA"/>
    </w:rPr>
  </w:style>
  <w:style w:type="paragraph" w:styleId="100">
    <w:name w:val="List Paragraph"/>
    <w:basedOn w:val="1"/>
    <w:link w:val="99"/>
    <w:qFormat/>
    <w:uiPriority w:val="34"/>
    <w:pPr>
      <w:ind w:firstLine="420" w:firstLineChars="200"/>
    </w:pPr>
    <w:rPr>
      <w:rFonts w:ascii="Calibri" w:hAnsi="Calibri"/>
      <w:szCs w:val="22"/>
    </w:rPr>
  </w:style>
  <w:style w:type="character" w:customStyle="1" w:styleId="101">
    <w:name w:val="标题 3 Char Char"/>
    <w:qFormat/>
    <w:uiPriority w:val="0"/>
    <w:rPr>
      <w:rFonts w:eastAsia="宋体"/>
      <w:b/>
      <w:bCs/>
      <w:kern w:val="2"/>
      <w:sz w:val="32"/>
      <w:szCs w:val="32"/>
      <w:lang w:val="en-US" w:eastAsia="zh-CN" w:bidi="ar-SA"/>
    </w:rPr>
  </w:style>
  <w:style w:type="character" w:customStyle="1" w:styleId="102">
    <w:name w:val="段1 Char"/>
    <w:qFormat/>
    <w:uiPriority w:val="0"/>
    <w:rPr>
      <w:rFonts w:ascii="宋体" w:eastAsia="宋体"/>
      <w:sz w:val="24"/>
      <w:lang w:val="en-US" w:eastAsia="zh-CN" w:bidi="ar-SA"/>
    </w:rPr>
  </w:style>
  <w:style w:type="character" w:customStyle="1" w:styleId="103">
    <w:name w:val="chanpin拷贝"/>
    <w:basedOn w:val="49"/>
    <w:qFormat/>
    <w:uiPriority w:val="0"/>
  </w:style>
  <w:style w:type="character" w:customStyle="1" w:styleId="104">
    <w:name w:val="纯文本 Char1"/>
    <w:qFormat/>
    <w:uiPriority w:val="0"/>
    <w:rPr>
      <w:rFonts w:ascii="宋体" w:hAnsi="Courier New" w:eastAsia="宋体"/>
      <w:kern w:val="2"/>
      <w:sz w:val="21"/>
      <w:lang w:val="en-US" w:eastAsia="zh-CN" w:bidi="ar-SA"/>
    </w:rPr>
  </w:style>
  <w:style w:type="character" w:customStyle="1" w:styleId="105">
    <w:name w:val="apple-style-span"/>
    <w:qFormat/>
    <w:uiPriority w:val="0"/>
    <w:rPr>
      <w:rFonts w:cs="Times New Roman"/>
    </w:rPr>
  </w:style>
  <w:style w:type="paragraph" w:customStyle="1" w:styleId="106">
    <w:name w:val="二级条标题"/>
    <w:basedOn w:val="107"/>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7">
    <w:name w:val="一级条标题"/>
    <w:basedOn w:val="108"/>
    <w:next w:val="1"/>
    <w:qFormat/>
    <w:uiPriority w:val="0"/>
    <w:pPr>
      <w:numPr>
        <w:ilvl w:val="1"/>
      </w:numPr>
      <w:tabs>
        <w:tab w:val="left" w:pos="360"/>
        <w:tab w:val="left" w:pos="840"/>
      </w:tabs>
      <w:ind w:left="0" w:hanging="840"/>
      <w:outlineLvl w:val="1"/>
    </w:pPr>
  </w:style>
  <w:style w:type="paragraph" w:customStyle="1" w:styleId="108">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9">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10">
    <w:name w:val="字元 字元"/>
    <w:basedOn w:val="1"/>
    <w:qFormat/>
    <w:uiPriority w:val="0"/>
    <w:rPr>
      <w:rFonts w:ascii="Tahoma" w:hAnsi="Tahoma"/>
      <w:sz w:val="24"/>
      <w:szCs w:val="20"/>
    </w:rPr>
  </w:style>
  <w:style w:type="paragraph" w:customStyle="1" w:styleId="111">
    <w:name w:val="Char3 Char Char Char"/>
    <w:basedOn w:val="1"/>
    <w:qFormat/>
    <w:uiPriority w:val="0"/>
    <w:rPr>
      <w:rFonts w:ascii="Tahoma" w:hAnsi="Tahoma"/>
      <w:sz w:val="24"/>
      <w:szCs w:val="20"/>
    </w:rPr>
  </w:style>
  <w:style w:type="paragraph" w:customStyle="1" w:styleId="112">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3">
    <w:name w:val="项目编号2"/>
    <w:basedOn w:val="114"/>
    <w:qFormat/>
    <w:uiPriority w:val="0"/>
    <w:pPr>
      <w:numPr>
        <w:numId w:val="2"/>
      </w:numPr>
    </w:pPr>
  </w:style>
  <w:style w:type="paragraph" w:customStyle="1" w:styleId="114">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5">
    <w:name w:val="图中文字"/>
    <w:basedOn w:val="1"/>
    <w:qFormat/>
    <w:uiPriority w:val="0"/>
    <w:pPr>
      <w:adjustRightInd w:val="0"/>
      <w:snapToGrid w:val="0"/>
      <w:spacing w:line="0" w:lineRule="atLeast"/>
      <w:jc w:val="center"/>
    </w:pPr>
    <w:rPr>
      <w:sz w:val="24"/>
      <w:szCs w:val="20"/>
    </w:rPr>
  </w:style>
  <w:style w:type="paragraph" w:customStyle="1" w:styleId="116">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8">
    <w:name w:val="Char2"/>
    <w:basedOn w:val="1"/>
    <w:qFormat/>
    <w:uiPriority w:val="0"/>
    <w:rPr>
      <w:rFonts w:ascii="Tahoma" w:hAnsi="Tahoma"/>
      <w:sz w:val="24"/>
      <w:szCs w:val="20"/>
    </w:rPr>
  </w:style>
  <w:style w:type="paragraph" w:customStyle="1" w:styleId="119">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1">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2">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3">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4">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6">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7">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8">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0">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2">
    <w:name w:val="font8"/>
    <w:basedOn w:val="1"/>
    <w:qFormat/>
    <w:uiPriority w:val="0"/>
    <w:pPr>
      <w:widowControl/>
      <w:spacing w:before="100" w:beforeAutospacing="1" w:after="100" w:afterAutospacing="1"/>
      <w:jc w:val="left"/>
    </w:pPr>
    <w:rPr>
      <w:kern w:val="0"/>
      <w:sz w:val="36"/>
      <w:szCs w:val="36"/>
    </w:rPr>
  </w:style>
  <w:style w:type="paragraph" w:customStyle="1" w:styleId="133">
    <w:name w:val="Char"/>
    <w:basedOn w:val="1"/>
    <w:qFormat/>
    <w:uiPriority w:val="0"/>
    <w:pPr>
      <w:tabs>
        <w:tab w:val="left" w:pos="360"/>
      </w:tabs>
    </w:pPr>
    <w:rPr>
      <w:sz w:val="24"/>
    </w:rPr>
  </w:style>
  <w:style w:type="paragraph" w:customStyle="1" w:styleId="134">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5">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6">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7">
    <w:name w:val="Char Char1"/>
    <w:basedOn w:val="15"/>
    <w:qFormat/>
    <w:uiPriority w:val="0"/>
    <w:rPr>
      <w:rFonts w:ascii="Tahoma" w:hAnsi="Tahoma"/>
      <w:sz w:val="24"/>
    </w:rPr>
  </w:style>
  <w:style w:type="paragraph" w:customStyle="1" w:styleId="13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0">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1">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2">
    <w:name w:val="Char1 Char Char Char1"/>
    <w:basedOn w:val="1"/>
    <w:qFormat/>
    <w:uiPriority w:val="0"/>
    <w:rPr>
      <w:rFonts w:ascii="Tahoma" w:hAnsi="Tahoma" w:cs="仿宋_GB2312"/>
      <w:sz w:val="24"/>
      <w:szCs w:val="28"/>
    </w:rPr>
  </w:style>
  <w:style w:type="paragraph" w:customStyle="1" w:styleId="143">
    <w:name w:val="四级条标题"/>
    <w:basedOn w:val="144"/>
    <w:next w:val="1"/>
    <w:qFormat/>
    <w:uiPriority w:val="0"/>
    <w:pPr>
      <w:numPr>
        <w:ilvl w:val="4"/>
      </w:numPr>
      <w:tabs>
        <w:tab w:val="left" w:pos="360"/>
        <w:tab w:val="left" w:pos="840"/>
      </w:tabs>
      <w:ind w:left="0" w:hanging="840"/>
      <w:outlineLvl w:val="4"/>
    </w:pPr>
  </w:style>
  <w:style w:type="paragraph" w:customStyle="1" w:styleId="144">
    <w:name w:val="三级条标题"/>
    <w:basedOn w:val="106"/>
    <w:next w:val="1"/>
    <w:qFormat/>
    <w:uiPriority w:val="0"/>
    <w:pPr>
      <w:numPr>
        <w:ilvl w:val="3"/>
        <w:numId w:val="1"/>
      </w:numPr>
      <w:ind w:left="0" w:hanging="840"/>
      <w:outlineLvl w:val="3"/>
    </w:pPr>
  </w:style>
  <w:style w:type="paragraph" w:customStyle="1" w:styleId="145">
    <w:name w:val="??"/>
    <w:basedOn w:val="18"/>
    <w:qFormat/>
    <w:uiPriority w:val="0"/>
    <w:pPr>
      <w:widowControl/>
      <w:numPr>
        <w:ilvl w:val="0"/>
        <w:numId w:val="4"/>
      </w:numPr>
      <w:tabs>
        <w:tab w:val="left" w:pos="993"/>
        <w:tab w:val="clear" w:pos="567"/>
      </w:tabs>
      <w:spacing w:line="360" w:lineRule="auto"/>
      <w:ind w:right="1113" w:rightChars="530" w:hanging="14"/>
    </w:pPr>
    <w:rPr>
      <w:rFonts w:cs="宋体"/>
      <w:b/>
      <w:bCs/>
      <w:lang w:bidi="zh-CN"/>
    </w:rPr>
  </w:style>
  <w:style w:type="paragraph" w:customStyle="1" w:styleId="146">
    <w:name w:val="样式 标题 2 + 宋体 五号 行距: 单倍行距"/>
    <w:basedOn w:val="3"/>
    <w:qFormat/>
    <w:uiPriority w:val="0"/>
    <w:pPr>
      <w:numPr>
        <w:ilvl w:val="1"/>
        <w:numId w:val="5"/>
      </w:numPr>
      <w:autoSpaceDE/>
      <w:autoSpaceDN/>
      <w:spacing w:before="260" w:after="260" w:line="240" w:lineRule="auto"/>
      <w:jc w:val="left"/>
      <w:textAlignment w:val="baseline"/>
    </w:pPr>
    <w:rPr>
      <w:rFonts w:ascii="宋体" w:hAnsi="宋体" w:eastAsia="宋体"/>
      <w:bCs/>
      <w:sz w:val="21"/>
    </w:rPr>
  </w:style>
  <w:style w:type="paragraph" w:customStyle="1" w:styleId="147">
    <w:name w:val="List Paragraph1"/>
    <w:basedOn w:val="1"/>
    <w:qFormat/>
    <w:uiPriority w:val="0"/>
    <w:pPr>
      <w:ind w:firstLine="420" w:firstLineChars="200"/>
    </w:pPr>
    <w:rPr>
      <w:rFonts w:ascii="Calibri" w:hAnsi="Calibri"/>
      <w:szCs w:val="22"/>
    </w:rPr>
  </w:style>
  <w:style w:type="paragraph" w:customStyle="1" w:styleId="148">
    <w:name w:val="项目符号1"/>
    <w:basedOn w:val="149"/>
    <w:qFormat/>
    <w:uiPriority w:val="0"/>
    <w:pPr>
      <w:ind w:left="-25" w:firstLine="0"/>
    </w:pPr>
  </w:style>
  <w:style w:type="paragraph" w:customStyle="1" w:styleId="149">
    <w:name w:val="正文文本样式"/>
    <w:basedOn w:val="1"/>
    <w:qFormat/>
    <w:uiPriority w:val="0"/>
    <w:pPr>
      <w:spacing w:line="360" w:lineRule="auto"/>
      <w:ind w:firstLine="482"/>
    </w:pPr>
    <w:rPr>
      <w:rFonts w:cs="宋体"/>
      <w:sz w:val="24"/>
      <w:szCs w:val="20"/>
    </w:rPr>
  </w:style>
  <w:style w:type="paragraph" w:customStyle="1" w:styleId="15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2">
    <w:name w:val="五级条标题"/>
    <w:basedOn w:val="143"/>
    <w:next w:val="1"/>
    <w:qFormat/>
    <w:uiPriority w:val="0"/>
    <w:pPr>
      <w:numPr>
        <w:ilvl w:val="5"/>
      </w:numPr>
      <w:ind w:left="0" w:hanging="840"/>
      <w:outlineLvl w:val="5"/>
    </w:pPr>
  </w:style>
  <w:style w:type="paragraph" w:customStyle="1" w:styleId="153">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4">
    <w:name w:val="文档正文"/>
    <w:basedOn w:val="1"/>
    <w:qFormat/>
    <w:uiPriority w:val="0"/>
    <w:pPr>
      <w:snapToGrid w:val="0"/>
      <w:spacing w:before="120" w:after="120" w:line="180" w:lineRule="auto"/>
    </w:pPr>
    <w:rPr>
      <w:rFonts w:ascii="Arial" w:hAnsi="Arial"/>
      <w:szCs w:val="20"/>
    </w:rPr>
  </w:style>
  <w:style w:type="paragraph" w:customStyle="1" w:styleId="15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7">
    <w:name w:val="Char Char Char1 Char"/>
    <w:basedOn w:val="1"/>
    <w:qFormat/>
    <w:uiPriority w:val="0"/>
    <w:rPr>
      <w:rFonts w:ascii="Tahoma" w:hAnsi="Tahoma"/>
      <w:sz w:val="24"/>
      <w:szCs w:val="20"/>
    </w:rPr>
  </w:style>
  <w:style w:type="paragraph" w:customStyle="1" w:styleId="158">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9">
    <w:name w:val="1名"/>
    <w:basedOn w:val="1"/>
    <w:qFormat/>
    <w:uiPriority w:val="0"/>
    <w:pPr>
      <w:numPr>
        <w:ilvl w:val="0"/>
        <w:numId w:val="6"/>
      </w:numPr>
      <w:spacing w:before="120"/>
    </w:pPr>
    <w:rPr>
      <w:rFonts w:ascii="宋体"/>
      <w:sz w:val="28"/>
      <w:szCs w:val="20"/>
    </w:rPr>
  </w:style>
  <w:style w:type="paragraph" w:customStyle="1" w:styleId="160">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1">
    <w:name w:val="Char Char Char1 Char1"/>
    <w:basedOn w:val="1"/>
    <w:qFormat/>
    <w:uiPriority w:val="0"/>
    <w:rPr>
      <w:rFonts w:ascii="Tahoma" w:hAnsi="Tahoma"/>
      <w:sz w:val="24"/>
      <w:szCs w:val="20"/>
    </w:rPr>
  </w:style>
  <w:style w:type="paragraph" w:customStyle="1" w:styleId="162">
    <w:name w:val="Char Char Char Char Char Char Char Char Char Char"/>
    <w:basedOn w:val="1"/>
    <w:qFormat/>
    <w:uiPriority w:val="0"/>
  </w:style>
  <w:style w:type="paragraph" w:customStyle="1" w:styleId="163">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4">
    <w:name w:val="Char1"/>
    <w:basedOn w:val="1"/>
    <w:qFormat/>
    <w:uiPriority w:val="0"/>
    <w:pPr>
      <w:tabs>
        <w:tab w:val="left" w:pos="360"/>
      </w:tabs>
    </w:pPr>
    <w:rPr>
      <w:sz w:val="24"/>
    </w:rPr>
  </w:style>
  <w:style w:type="paragraph" w:customStyle="1" w:styleId="165">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7">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8">
    <w:name w:val="默认段落字体 Para Char Char Char Char"/>
    <w:basedOn w:val="1"/>
    <w:qFormat/>
    <w:uiPriority w:val="0"/>
    <w:rPr>
      <w:rFonts w:ascii="Arial" w:hAnsi="Arial" w:cs="Arial"/>
      <w:szCs w:val="21"/>
    </w:rPr>
  </w:style>
  <w:style w:type="paragraph" w:customStyle="1" w:styleId="169">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7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1">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2">
    <w:name w:val="Char Char Char"/>
    <w:basedOn w:val="1"/>
    <w:qFormat/>
    <w:uiPriority w:val="0"/>
    <w:rPr>
      <w:rFonts w:ascii="Tahoma" w:hAnsi="Tahoma"/>
      <w:sz w:val="24"/>
      <w:szCs w:val="20"/>
    </w:rPr>
  </w:style>
  <w:style w:type="paragraph" w:customStyle="1" w:styleId="173">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4">
    <w:name w:val="缺省文本"/>
    <w:basedOn w:val="1"/>
    <w:qFormat/>
    <w:uiPriority w:val="0"/>
    <w:pPr>
      <w:autoSpaceDE w:val="0"/>
      <w:autoSpaceDN w:val="0"/>
      <w:adjustRightInd w:val="0"/>
      <w:jc w:val="left"/>
    </w:pPr>
    <w:rPr>
      <w:kern w:val="0"/>
      <w:sz w:val="24"/>
    </w:rPr>
  </w:style>
  <w:style w:type="paragraph" w:customStyle="1" w:styleId="175">
    <w:name w:val="Char Char Char1"/>
    <w:basedOn w:val="1"/>
    <w:qFormat/>
    <w:uiPriority w:val="0"/>
    <w:rPr>
      <w:rFonts w:ascii="Tahoma" w:hAnsi="Tahoma"/>
      <w:sz w:val="24"/>
      <w:szCs w:val="20"/>
    </w:rPr>
  </w:style>
  <w:style w:type="paragraph" w:customStyle="1" w:styleId="176">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7">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8">
    <w:name w:val="样式2"/>
    <w:basedOn w:val="41"/>
    <w:qFormat/>
    <w:uiPriority w:val="0"/>
    <w:pPr>
      <w:spacing w:line="360" w:lineRule="auto"/>
      <w:jc w:val="center"/>
    </w:pPr>
    <w:rPr>
      <w:sz w:val="24"/>
    </w:rPr>
  </w:style>
  <w:style w:type="paragraph" w:customStyle="1" w:styleId="1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1">
    <w:name w:val="正文 + 楷体_GB2312"/>
    <w:basedOn w:val="1"/>
    <w:qFormat/>
    <w:uiPriority w:val="0"/>
    <w:pPr>
      <w:widowControl/>
      <w:jc w:val="left"/>
    </w:pPr>
    <w:rPr>
      <w:rFonts w:ascii="楷体_GB2312" w:eastAsia="楷体_GB2312" w:cs="Arial"/>
      <w:kern w:val="0"/>
      <w:sz w:val="24"/>
    </w:rPr>
  </w:style>
  <w:style w:type="paragraph" w:customStyle="1" w:styleId="18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3">
    <w:name w:val="1 Char Char Char Char"/>
    <w:basedOn w:val="1"/>
    <w:qFormat/>
    <w:uiPriority w:val="0"/>
    <w:rPr>
      <w:rFonts w:ascii="Tahoma" w:hAnsi="Tahoma"/>
      <w:sz w:val="24"/>
      <w:szCs w:val="20"/>
    </w:rPr>
  </w:style>
  <w:style w:type="paragraph" w:customStyle="1" w:styleId="184">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5">
    <w:name w:val="列出段落1"/>
    <w:basedOn w:val="1"/>
    <w:qFormat/>
    <w:uiPriority w:val="0"/>
    <w:pPr>
      <w:ind w:firstLine="420" w:firstLineChars="200"/>
    </w:pPr>
    <w:rPr>
      <w:rFonts w:ascii="Calibri" w:hAnsi="Calibri"/>
      <w:szCs w:val="22"/>
    </w:rPr>
  </w:style>
  <w:style w:type="paragraph" w:customStyle="1" w:styleId="186">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7">
    <w:name w:val="字元 字元1"/>
    <w:basedOn w:val="1"/>
    <w:qFormat/>
    <w:uiPriority w:val="0"/>
    <w:rPr>
      <w:rFonts w:ascii="Tahoma" w:hAnsi="Tahoma"/>
      <w:sz w:val="24"/>
      <w:szCs w:val="20"/>
    </w:rPr>
  </w:style>
  <w:style w:type="paragraph" w:customStyle="1" w:styleId="188">
    <w:name w:val="_Style 160"/>
    <w:qFormat/>
    <w:uiPriority w:val="0"/>
    <w:rPr>
      <w:rFonts w:ascii="Times New Roman" w:hAnsi="Times New Roman" w:eastAsia="宋体" w:cs="Times New Roman"/>
      <w:kern w:val="2"/>
      <w:sz w:val="21"/>
      <w:szCs w:val="24"/>
      <w:lang w:val="en-US" w:eastAsia="zh-CN" w:bidi="ar-SA"/>
    </w:rPr>
  </w:style>
  <w:style w:type="paragraph" w:customStyle="1" w:styleId="189">
    <w:name w:val="项目编号3"/>
    <w:basedOn w:val="149"/>
    <w:qFormat/>
    <w:uiPriority w:val="0"/>
    <w:pPr>
      <w:numPr>
        <w:ilvl w:val="0"/>
        <w:numId w:val="7"/>
      </w:numPr>
    </w:pPr>
  </w:style>
  <w:style w:type="paragraph" w:customStyle="1" w:styleId="190">
    <w:name w:val="Char21"/>
    <w:basedOn w:val="1"/>
    <w:qFormat/>
    <w:uiPriority w:val="0"/>
    <w:rPr>
      <w:rFonts w:ascii="Tahoma" w:hAnsi="Tahoma"/>
      <w:sz w:val="24"/>
      <w:szCs w:val="20"/>
    </w:rPr>
  </w:style>
  <w:style w:type="paragraph" w:customStyle="1" w:styleId="191">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92">
    <w:name w:val="Char Char Char Char Char Char Char Char Char Char1"/>
    <w:basedOn w:val="1"/>
    <w:qFormat/>
    <w:uiPriority w:val="0"/>
    <w:rPr>
      <w:rFonts w:ascii="宋体" w:hAnsi="宋体" w:cs="Courier New"/>
      <w:sz w:val="32"/>
      <w:szCs w:val="32"/>
    </w:rPr>
  </w:style>
  <w:style w:type="paragraph" w:customStyle="1" w:styleId="193">
    <w:name w:val="正文文本样式 加粗"/>
    <w:basedOn w:val="149"/>
    <w:qFormat/>
    <w:uiPriority w:val="0"/>
    <w:rPr>
      <w:b/>
    </w:rPr>
  </w:style>
  <w:style w:type="paragraph" w:customStyle="1" w:styleId="194">
    <w:name w:val="Char2 Char Char Char Char Char Char"/>
    <w:basedOn w:val="1"/>
    <w:qFormat/>
    <w:uiPriority w:val="0"/>
    <w:pPr>
      <w:widowControl/>
      <w:spacing w:line="400" w:lineRule="exact"/>
      <w:jc w:val="center"/>
    </w:pPr>
  </w:style>
  <w:style w:type="paragraph" w:customStyle="1" w:styleId="195">
    <w:name w:val="Char Char4"/>
    <w:basedOn w:val="1"/>
    <w:qFormat/>
    <w:uiPriority w:val="0"/>
    <w:pPr>
      <w:widowControl/>
      <w:spacing w:line="400" w:lineRule="exact"/>
      <w:jc w:val="center"/>
    </w:pPr>
  </w:style>
  <w:style w:type="paragraph" w:customStyle="1" w:styleId="196">
    <w:name w:val="Char3 Char Char Char1"/>
    <w:basedOn w:val="1"/>
    <w:qFormat/>
    <w:uiPriority w:val="0"/>
    <w:rPr>
      <w:rFonts w:ascii="Tahoma" w:hAnsi="Tahoma"/>
      <w:sz w:val="24"/>
      <w:szCs w:val="20"/>
    </w:rPr>
  </w:style>
  <w:style w:type="paragraph" w:styleId="197">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8">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9">
    <w:name w:val="中等深浅网格 1 - 强调文字颜色 2 Char"/>
    <w:link w:val="200"/>
    <w:qFormat/>
    <w:uiPriority w:val="0"/>
    <w:rPr>
      <w:kern w:val="2"/>
      <w:sz w:val="21"/>
      <w:szCs w:val="24"/>
      <w:lang w:val="zh-CN" w:eastAsia="zh-CN"/>
    </w:rPr>
  </w:style>
  <w:style w:type="paragraph" w:customStyle="1" w:styleId="200">
    <w:name w:val="1"/>
    <w:link w:val="199"/>
    <w:qFormat/>
    <w:uiPriority w:val="0"/>
    <w:rPr>
      <w:rFonts w:ascii="Times New Roman" w:hAnsi="Times New Roman" w:eastAsia="宋体" w:cs="Times New Roman"/>
      <w:kern w:val="2"/>
      <w:sz w:val="21"/>
      <w:szCs w:val="24"/>
      <w:lang w:val="zh-CN" w:eastAsia="zh-CN" w:bidi="ar-SA"/>
    </w:rPr>
  </w:style>
  <w:style w:type="paragraph" w:customStyle="1" w:styleId="201">
    <w:name w:val="图文"/>
    <w:basedOn w:val="1"/>
    <w:qFormat/>
    <w:uiPriority w:val="0"/>
    <w:pPr>
      <w:adjustRightInd w:val="0"/>
      <w:snapToGrid w:val="0"/>
      <w:spacing w:after="50" w:line="360" w:lineRule="auto"/>
    </w:pPr>
    <w:rPr>
      <w:sz w:val="24"/>
    </w:rPr>
  </w:style>
  <w:style w:type="paragraph" w:customStyle="1" w:styleId="202">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3">
    <w:name w:val="正文表格"/>
    <w:basedOn w:val="1"/>
    <w:link w:val="204"/>
    <w:qFormat/>
    <w:uiPriority w:val="0"/>
    <w:pPr>
      <w:adjustRightInd w:val="0"/>
      <w:snapToGrid w:val="0"/>
      <w:jc w:val="left"/>
    </w:pPr>
    <w:rPr>
      <w:rFonts w:ascii="宋体" w:hAnsi="宋体"/>
      <w:color w:val="000000"/>
      <w:szCs w:val="21"/>
    </w:rPr>
  </w:style>
  <w:style w:type="character" w:customStyle="1" w:styleId="204">
    <w:name w:val="正文表格 Char"/>
    <w:link w:val="203"/>
    <w:qFormat/>
    <w:uiPriority w:val="0"/>
    <w:rPr>
      <w:rFonts w:ascii="宋体" w:hAnsi="宋体"/>
      <w:color w:val="000000"/>
      <w:kern w:val="2"/>
      <w:sz w:val="21"/>
      <w:szCs w:val="21"/>
    </w:rPr>
  </w:style>
  <w:style w:type="paragraph" w:customStyle="1" w:styleId="205">
    <w:name w:val="正文重点"/>
    <w:basedOn w:val="1"/>
    <w:link w:val="206"/>
    <w:qFormat/>
    <w:uiPriority w:val="0"/>
    <w:pPr>
      <w:adjustRightInd w:val="0"/>
      <w:spacing w:line="360" w:lineRule="auto"/>
      <w:ind w:firstLine="482" w:firstLineChars="200"/>
      <w:jc w:val="left"/>
      <w:textAlignment w:val="baseline"/>
    </w:pPr>
    <w:rPr>
      <w:b/>
      <w:kern w:val="0"/>
      <w:sz w:val="24"/>
      <w:szCs w:val="20"/>
    </w:rPr>
  </w:style>
  <w:style w:type="character" w:customStyle="1" w:styleId="206">
    <w:name w:val="正文重点 Char"/>
    <w:link w:val="205"/>
    <w:qFormat/>
    <w:uiPriority w:val="0"/>
    <w:rPr>
      <w:b/>
      <w:sz w:val="24"/>
    </w:rPr>
  </w:style>
  <w:style w:type="paragraph" w:customStyle="1" w:styleId="207">
    <w:name w:val="标题1-附件"/>
    <w:basedOn w:val="2"/>
    <w:qFormat/>
    <w:uiPriority w:val="0"/>
    <w:pPr>
      <w:jc w:val="left"/>
    </w:pPr>
    <w:rPr>
      <w:sz w:val="24"/>
      <w:szCs w:val="24"/>
    </w:rPr>
  </w:style>
  <w:style w:type="paragraph" w:customStyle="1" w:styleId="208">
    <w:name w:val="正文小标题"/>
    <w:basedOn w:val="1"/>
    <w:next w:val="5"/>
    <w:link w:val="209"/>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9">
    <w:name w:val="正文小标题 Char"/>
    <w:link w:val="208"/>
    <w:qFormat/>
    <w:uiPriority w:val="0"/>
    <w:rPr>
      <w:rFonts w:ascii="宋体" w:hAnsi="宋体"/>
      <w:b/>
      <w:i/>
      <w:color w:val="FF0000"/>
      <w:kern w:val="2"/>
      <w:sz w:val="24"/>
    </w:rPr>
  </w:style>
  <w:style w:type="paragraph" w:customStyle="1" w:styleId="210">
    <w:name w:val="正文大标题"/>
    <w:basedOn w:val="208"/>
    <w:next w:val="5"/>
    <w:link w:val="211"/>
    <w:qFormat/>
    <w:uiPriority w:val="0"/>
    <w:pPr>
      <w:jc w:val="center"/>
    </w:pPr>
    <w:rPr>
      <w:i w:val="0"/>
      <w:color w:val="000000"/>
      <w:sz w:val="28"/>
      <w:szCs w:val="21"/>
    </w:rPr>
  </w:style>
  <w:style w:type="character" w:customStyle="1" w:styleId="211">
    <w:name w:val="正文大标题 Char"/>
    <w:link w:val="210"/>
    <w:qFormat/>
    <w:uiPriority w:val="0"/>
    <w:rPr>
      <w:rFonts w:ascii="宋体" w:hAnsi="宋体"/>
      <w:b/>
      <w:color w:val="000000"/>
      <w:kern w:val="2"/>
      <w:sz w:val="28"/>
      <w:szCs w:val="21"/>
    </w:rPr>
  </w:style>
  <w:style w:type="paragraph" w:customStyle="1" w:styleId="212">
    <w:name w:val="注释"/>
    <w:basedOn w:val="1"/>
    <w:link w:val="213"/>
    <w:qFormat/>
    <w:uiPriority w:val="0"/>
    <w:pPr>
      <w:adjustRightInd w:val="0"/>
      <w:snapToGrid w:val="0"/>
      <w:ind w:left="420" w:hanging="420" w:hangingChars="200"/>
      <w:jc w:val="left"/>
    </w:pPr>
    <w:rPr>
      <w:rFonts w:ascii="宋体" w:hAnsi="宋体"/>
      <w:szCs w:val="21"/>
    </w:rPr>
  </w:style>
  <w:style w:type="character" w:customStyle="1" w:styleId="213">
    <w:name w:val="注释 Char"/>
    <w:link w:val="212"/>
    <w:qFormat/>
    <w:uiPriority w:val="0"/>
    <w:rPr>
      <w:rFonts w:ascii="宋体" w:hAnsi="宋体"/>
      <w:kern w:val="2"/>
      <w:sz w:val="21"/>
      <w:szCs w:val="21"/>
    </w:rPr>
  </w:style>
  <w:style w:type="paragraph" w:customStyle="1" w:styleId="214">
    <w:name w:val="正文须知-1级"/>
    <w:basedOn w:val="1"/>
    <w:next w:val="1"/>
    <w:qFormat/>
    <w:uiPriority w:val="0"/>
    <w:pPr>
      <w:numPr>
        <w:ilvl w:val="0"/>
        <w:numId w:val="8"/>
      </w:numPr>
      <w:adjustRightInd w:val="0"/>
      <w:snapToGrid w:val="0"/>
      <w:spacing w:line="300" w:lineRule="auto"/>
    </w:pPr>
    <w:rPr>
      <w:rFonts w:ascii="宋体" w:hAnsi="Calibri"/>
      <w:sz w:val="24"/>
      <w:szCs w:val="21"/>
    </w:rPr>
  </w:style>
  <w:style w:type="paragraph" w:customStyle="1" w:styleId="215">
    <w:name w:val="正文须知-2级"/>
    <w:basedOn w:val="1"/>
    <w:qFormat/>
    <w:uiPriority w:val="0"/>
    <w:pPr>
      <w:numPr>
        <w:ilvl w:val="1"/>
        <w:numId w:val="8"/>
      </w:numPr>
      <w:adjustRightInd w:val="0"/>
      <w:snapToGrid w:val="0"/>
      <w:spacing w:line="300" w:lineRule="auto"/>
    </w:pPr>
    <w:rPr>
      <w:rFonts w:ascii="宋体" w:hAnsi="Calibri"/>
      <w:sz w:val="24"/>
      <w:szCs w:val="21"/>
    </w:rPr>
  </w:style>
  <w:style w:type="paragraph" w:customStyle="1" w:styleId="216">
    <w:name w:val="正文须知-3级"/>
    <w:basedOn w:val="1"/>
    <w:qFormat/>
    <w:uiPriority w:val="0"/>
    <w:pPr>
      <w:numPr>
        <w:ilvl w:val="2"/>
        <w:numId w:val="8"/>
      </w:numPr>
      <w:adjustRightInd w:val="0"/>
      <w:snapToGrid w:val="0"/>
      <w:spacing w:line="300" w:lineRule="auto"/>
      <w:ind w:hanging="355" w:hangingChars="355"/>
    </w:pPr>
    <w:rPr>
      <w:rFonts w:ascii="宋体" w:hAnsi="Calibri"/>
      <w:sz w:val="24"/>
      <w:szCs w:val="21"/>
    </w:rPr>
  </w:style>
  <w:style w:type="character" w:customStyle="1" w:styleId="217">
    <w:name w:val="纯文本 字符"/>
    <w:qFormat/>
    <w:uiPriority w:val="99"/>
    <w:rPr>
      <w:rFonts w:ascii="宋体" w:hAnsi="Courier New" w:eastAsia="宋体" w:cs="Times New Roman"/>
      <w:kern w:val="2"/>
      <w:sz w:val="21"/>
      <w:szCs w:val="21"/>
      <w:lang w:val="en-US" w:eastAsia="zh-CN" w:bidi="ar-SA"/>
    </w:rPr>
  </w:style>
  <w:style w:type="paragraph" w:customStyle="1" w:styleId="218">
    <w:name w:val="表格1"/>
    <w:basedOn w:val="1"/>
    <w:qFormat/>
    <w:uiPriority w:val="0"/>
    <w:pPr>
      <w:ind w:firstLine="480" w:firstLineChars="200"/>
      <w:jc w:val="center"/>
    </w:pPr>
    <w:rPr>
      <w:sz w:val="24"/>
      <w:szCs w:val="20"/>
    </w:rPr>
  </w:style>
  <w:style w:type="character" w:customStyle="1" w:styleId="219">
    <w:name w:val="纯文本 字符1"/>
    <w:qFormat/>
    <w:uiPriority w:val="0"/>
    <w:rPr>
      <w:rFonts w:ascii="宋体" w:hAnsi="Courier New"/>
    </w:rPr>
  </w:style>
  <w:style w:type="character" w:customStyle="1" w:styleId="220">
    <w:name w:val="bjh-p"/>
    <w:qFormat/>
    <w:uiPriority w:val="0"/>
  </w:style>
  <w:style w:type="paragraph" w:customStyle="1" w:styleId="221">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2">
    <w:name w:val="正文格式 Char"/>
    <w:link w:val="223"/>
    <w:qFormat/>
    <w:locked/>
    <w:uiPriority w:val="0"/>
    <w:rPr>
      <w:rFonts w:ascii="宋体" w:hAnsi="宋体"/>
      <w:sz w:val="24"/>
      <w:szCs w:val="24"/>
      <w:lang w:val="en-GB"/>
    </w:rPr>
  </w:style>
  <w:style w:type="paragraph" w:customStyle="1" w:styleId="223">
    <w:name w:val="正文格式"/>
    <w:basedOn w:val="1"/>
    <w:link w:val="222"/>
    <w:qFormat/>
    <w:uiPriority w:val="0"/>
    <w:pPr>
      <w:spacing w:beforeLines="50" w:line="360" w:lineRule="auto"/>
      <w:ind w:firstLine="480" w:firstLineChars="200"/>
    </w:pPr>
    <w:rPr>
      <w:rFonts w:ascii="宋体" w:hAnsi="宋体"/>
      <w:kern w:val="0"/>
      <w:sz w:val="24"/>
      <w:lang w:val="en-GB"/>
    </w:rPr>
  </w:style>
  <w:style w:type="character" w:customStyle="1" w:styleId="224">
    <w:name w:val="标题 3 Char"/>
    <w:qFormat/>
    <w:uiPriority w:val="0"/>
    <w:rPr>
      <w:rFonts w:ascii="宋体" w:eastAsia="宋体"/>
      <w:b/>
      <w:sz w:val="24"/>
      <w:u w:val="single"/>
      <w:lang w:val="en-US" w:eastAsia="zh-CN" w:bidi="ar-SA"/>
    </w:rPr>
  </w:style>
  <w:style w:type="character" w:customStyle="1" w:styleId="225">
    <w:name w:val="正文缩进 Char"/>
    <w:qFormat/>
    <w:uiPriority w:val="0"/>
    <w:rPr>
      <w:rFonts w:ascii="宋体" w:eastAsia="宋体"/>
      <w:kern w:val="2"/>
      <w:sz w:val="24"/>
      <w:szCs w:val="24"/>
      <w:lang w:val="en-US" w:eastAsia="zh-CN" w:bidi="ar-SA"/>
    </w:rPr>
  </w:style>
  <w:style w:type="character" w:customStyle="1" w:styleId="226">
    <w:name w:val="Char Char111"/>
    <w:qFormat/>
    <w:uiPriority w:val="0"/>
    <w:rPr>
      <w:rFonts w:ascii="宋体" w:eastAsia="宋体"/>
      <w:b/>
      <w:sz w:val="24"/>
      <w:u w:val="single"/>
      <w:lang w:val="en-US" w:eastAsia="zh-CN" w:bidi="ar-SA"/>
    </w:rPr>
  </w:style>
  <w:style w:type="character" w:customStyle="1" w:styleId="227">
    <w:name w:val="正文文本缩进 Char"/>
    <w:qFormat/>
    <w:uiPriority w:val="0"/>
    <w:rPr>
      <w:rFonts w:eastAsia="宋体"/>
      <w:kern w:val="2"/>
      <w:sz w:val="24"/>
      <w:szCs w:val="24"/>
      <w:lang w:val="en-US" w:eastAsia="zh-CN" w:bidi="ar-SA"/>
    </w:rPr>
  </w:style>
  <w:style w:type="character" w:customStyle="1" w:styleId="228">
    <w:name w:val="列出段落 Char"/>
    <w:qFormat/>
    <w:uiPriority w:val="0"/>
    <w:rPr>
      <w:rFonts w:ascii="Calibri" w:hAnsi="Calibri" w:eastAsia="宋体"/>
      <w:kern w:val="2"/>
      <w:sz w:val="21"/>
      <w:szCs w:val="22"/>
      <w:lang w:val="en-US" w:eastAsia="zh-CN" w:bidi="ar-SA"/>
    </w:rPr>
  </w:style>
  <w:style w:type="character" w:customStyle="1" w:styleId="229">
    <w:name w:val="页眉 Char"/>
    <w:qFormat/>
    <w:uiPriority w:val="0"/>
    <w:rPr>
      <w:rFonts w:eastAsia="宋体"/>
      <w:kern w:val="2"/>
      <w:sz w:val="18"/>
      <w:szCs w:val="18"/>
      <w:lang w:val="en-US" w:eastAsia="zh-CN" w:bidi="ar-SA"/>
    </w:rPr>
  </w:style>
  <w:style w:type="character" w:customStyle="1" w:styleId="230">
    <w:name w:val="标题 2 Char"/>
    <w:qFormat/>
    <w:uiPriority w:val="0"/>
    <w:rPr>
      <w:rFonts w:ascii="Arial" w:hAnsi="Arial" w:eastAsia="黑体"/>
      <w:b/>
      <w:sz w:val="30"/>
      <w:lang w:val="en-US" w:eastAsia="zh-CN" w:bidi="ar-SA"/>
    </w:rPr>
  </w:style>
  <w:style w:type="paragraph" w:customStyle="1" w:styleId="231">
    <w:name w:val="字元 字元2"/>
    <w:basedOn w:val="1"/>
    <w:qFormat/>
    <w:uiPriority w:val="0"/>
    <w:rPr>
      <w:rFonts w:ascii="Tahoma" w:hAnsi="Tahoma"/>
      <w:sz w:val="24"/>
      <w:szCs w:val="20"/>
    </w:rPr>
  </w:style>
  <w:style w:type="paragraph" w:customStyle="1" w:styleId="232">
    <w:name w:val="Char3 Char Char Char2"/>
    <w:basedOn w:val="1"/>
    <w:qFormat/>
    <w:uiPriority w:val="0"/>
    <w:rPr>
      <w:rFonts w:ascii="Tahoma" w:hAnsi="Tahoma"/>
      <w:sz w:val="24"/>
      <w:szCs w:val="20"/>
    </w:rPr>
  </w:style>
  <w:style w:type="paragraph" w:customStyle="1" w:styleId="233">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4">
    <w:name w:val="Char3"/>
    <w:basedOn w:val="1"/>
    <w:qFormat/>
    <w:uiPriority w:val="0"/>
    <w:pPr>
      <w:tabs>
        <w:tab w:val="left" w:pos="360"/>
      </w:tabs>
    </w:pPr>
    <w:rPr>
      <w:sz w:val="24"/>
    </w:rPr>
  </w:style>
  <w:style w:type="paragraph" w:customStyle="1" w:styleId="235">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6">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7">
    <w:name w:val="列出段落2"/>
    <w:basedOn w:val="1"/>
    <w:qFormat/>
    <w:uiPriority w:val="0"/>
    <w:pPr>
      <w:ind w:firstLine="420" w:firstLineChars="200"/>
    </w:pPr>
    <w:rPr>
      <w:rFonts w:ascii="Calibri" w:hAnsi="Calibri"/>
      <w:szCs w:val="22"/>
    </w:rPr>
  </w:style>
  <w:style w:type="paragraph" w:customStyle="1" w:styleId="238">
    <w:name w:val="Char Char Char1 Char2"/>
    <w:basedOn w:val="1"/>
    <w:qFormat/>
    <w:uiPriority w:val="0"/>
    <w:rPr>
      <w:rFonts w:ascii="Tahoma" w:hAnsi="Tahoma"/>
      <w:sz w:val="24"/>
      <w:szCs w:val="20"/>
    </w:rPr>
  </w:style>
  <w:style w:type="paragraph" w:customStyle="1" w:styleId="239">
    <w:name w:val="Char Char Char2"/>
    <w:basedOn w:val="1"/>
    <w:qFormat/>
    <w:uiPriority w:val="0"/>
    <w:rPr>
      <w:rFonts w:ascii="Tahoma" w:hAnsi="Tahoma"/>
      <w:sz w:val="24"/>
      <w:szCs w:val="20"/>
    </w:rPr>
  </w:style>
  <w:style w:type="paragraph" w:customStyle="1" w:styleId="240">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41">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2">
    <w:name w:val="修订1"/>
    <w:qFormat/>
    <w:uiPriority w:val="0"/>
    <w:rPr>
      <w:rFonts w:ascii="Times New Roman" w:hAnsi="Times New Roman" w:eastAsia="宋体" w:cs="Times New Roman"/>
      <w:kern w:val="2"/>
      <w:sz w:val="21"/>
      <w:szCs w:val="24"/>
      <w:lang w:val="en-US" w:eastAsia="zh-CN" w:bidi="ar-SA"/>
    </w:rPr>
  </w:style>
  <w:style w:type="paragraph" w:customStyle="1" w:styleId="243">
    <w:name w:val="Char22"/>
    <w:basedOn w:val="1"/>
    <w:qFormat/>
    <w:uiPriority w:val="0"/>
    <w:rPr>
      <w:rFonts w:ascii="Tahoma" w:hAnsi="Tahoma"/>
      <w:sz w:val="24"/>
      <w:szCs w:val="20"/>
    </w:rPr>
  </w:style>
  <w:style w:type="paragraph" w:customStyle="1" w:styleId="244">
    <w:name w:val="Char Char Char Char Char Char Char Char Char Char2"/>
    <w:basedOn w:val="1"/>
    <w:qFormat/>
    <w:uiPriority w:val="0"/>
    <w:rPr>
      <w:rFonts w:ascii="宋体" w:hAnsi="宋体" w:cs="Courier New"/>
      <w:sz w:val="32"/>
      <w:szCs w:val="32"/>
    </w:rPr>
  </w:style>
  <w:style w:type="paragraph" w:customStyle="1" w:styleId="245">
    <w:name w:val="Char2 Char Char Char Char Char Char1"/>
    <w:basedOn w:val="1"/>
    <w:qFormat/>
    <w:uiPriority w:val="0"/>
    <w:pPr>
      <w:widowControl/>
      <w:spacing w:line="400" w:lineRule="exact"/>
      <w:jc w:val="center"/>
    </w:pPr>
  </w:style>
  <w:style w:type="character" w:customStyle="1" w:styleId="246">
    <w:name w:val="页脚 Char"/>
    <w:qFormat/>
    <w:uiPriority w:val="0"/>
    <w:rPr>
      <w:rFonts w:ascii="宋体" w:eastAsia="宋体"/>
      <w:sz w:val="18"/>
      <w:lang w:val="en-US" w:eastAsia="zh-CN" w:bidi="ar-SA"/>
    </w:rPr>
  </w:style>
  <w:style w:type="paragraph" w:customStyle="1" w:styleId="247">
    <w:name w:val="Char Char41"/>
    <w:basedOn w:val="1"/>
    <w:qFormat/>
    <w:uiPriority w:val="0"/>
    <w:pPr>
      <w:widowControl/>
      <w:spacing w:line="400" w:lineRule="exact"/>
      <w:jc w:val="center"/>
    </w:pPr>
  </w:style>
  <w:style w:type="character" w:customStyle="1" w:styleId="248">
    <w:name w:val="批注文字 Char"/>
    <w:qFormat/>
    <w:uiPriority w:val="99"/>
    <w:rPr>
      <w:kern w:val="2"/>
      <w:sz w:val="21"/>
      <w:szCs w:val="24"/>
    </w:rPr>
  </w:style>
  <w:style w:type="character" w:customStyle="1" w:styleId="249">
    <w:name w:val="标题 Char"/>
    <w:qFormat/>
    <w:uiPriority w:val="0"/>
    <w:rPr>
      <w:b/>
      <w:kern w:val="2"/>
      <w:sz w:val="32"/>
    </w:rPr>
  </w:style>
  <w:style w:type="paragraph" w:customStyle="1" w:styleId="250">
    <w:name w:val="图例"/>
    <w:basedOn w:val="1"/>
    <w:qFormat/>
    <w:uiPriority w:val="0"/>
    <w:pPr>
      <w:spacing w:before="120" w:after="120" w:line="360" w:lineRule="auto"/>
      <w:jc w:val="center"/>
    </w:pPr>
    <w:rPr>
      <w:rFonts w:eastAsia="仿宋_GB2312"/>
      <w:b/>
      <w:sz w:val="24"/>
      <w:szCs w:val="20"/>
    </w:rPr>
  </w:style>
  <w:style w:type="table" w:customStyle="1" w:styleId="251">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2">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3">
    <w:name w:val="pf0"/>
    <w:basedOn w:val="1"/>
    <w:qFormat/>
    <w:uiPriority w:val="0"/>
    <w:pPr>
      <w:widowControl/>
      <w:spacing w:before="100" w:beforeAutospacing="1" w:after="100" w:afterAutospacing="1"/>
      <w:jc w:val="left"/>
    </w:pPr>
    <w:rPr>
      <w:rFonts w:ascii="宋体" w:hAnsi="宋体" w:cs="宋体"/>
      <w:kern w:val="0"/>
      <w:sz w:val="24"/>
    </w:rPr>
  </w:style>
  <w:style w:type="character" w:customStyle="1" w:styleId="254">
    <w:name w:val="cf01"/>
    <w:basedOn w:val="49"/>
    <w:qFormat/>
    <w:uiPriority w:val="0"/>
    <w:rPr>
      <w:rFonts w:hint="eastAsia" w:ascii="Microsoft YaHei UI" w:hAnsi="Microsoft YaHei UI" w:eastAsia="Microsoft YaHei UI"/>
      <w:sz w:val="18"/>
      <w:szCs w:val="18"/>
    </w:rPr>
  </w:style>
  <w:style w:type="character" w:customStyle="1" w:styleId="255">
    <w:name w:val="cf21"/>
    <w:basedOn w:val="49"/>
    <w:qFormat/>
    <w:uiPriority w:val="0"/>
    <w:rPr>
      <w:rFonts w:hint="eastAsia" w:ascii="Microsoft YaHei UI" w:hAnsi="Microsoft YaHei UI" w:eastAsia="Microsoft YaHei UI"/>
      <w:sz w:val="18"/>
      <w:szCs w:val="18"/>
      <w:shd w:val="clear" w:color="auto" w:fill="FFFFFF"/>
    </w:rPr>
  </w:style>
  <w:style w:type="character" w:customStyle="1" w:styleId="256">
    <w:name w:val="cf11"/>
    <w:basedOn w:val="49"/>
    <w:qFormat/>
    <w:uiPriority w:val="0"/>
    <w:rPr>
      <w:rFonts w:hint="eastAsia" w:ascii="Microsoft YaHei UI" w:hAnsi="Microsoft YaHei UI" w:eastAsia="Microsoft YaHei UI"/>
      <w:sz w:val="18"/>
      <w:szCs w:val="18"/>
    </w:rPr>
  </w:style>
  <w:style w:type="paragraph" w:customStyle="1" w:styleId="257">
    <w:name w:val="正文2"/>
    <w:basedOn w:val="1"/>
    <w:qFormat/>
    <w:uiPriority w:val="0"/>
    <w:pPr>
      <w:adjustRightInd w:val="0"/>
      <w:spacing w:before="156" w:line="360" w:lineRule="auto"/>
      <w:ind w:firstLine="510" w:firstLineChars="200"/>
    </w:pPr>
    <w:rPr>
      <w:sz w:val="24"/>
    </w:rPr>
  </w:style>
  <w:style w:type="paragraph" w:customStyle="1" w:styleId="258">
    <w:name w:val="样式 正文文本 + 宋体"/>
    <w:basedOn w:val="18"/>
    <w:qFormat/>
    <w:uiPriority w:val="0"/>
  </w:style>
  <w:style w:type="paragraph" w:customStyle="1" w:styleId="259">
    <w:name w:val="Table Text"/>
    <w:basedOn w:val="1"/>
    <w:semiHidden/>
    <w:qFormat/>
    <w:uiPriority w:val="0"/>
    <w:rPr>
      <w:rFonts w:ascii="仿宋" w:hAnsi="仿宋" w:eastAsia="仿宋" w:cs="仿宋"/>
      <w:sz w:val="24"/>
    </w:rPr>
  </w:style>
  <w:style w:type="table" w:customStyle="1" w:styleId="260">
    <w:name w:val="Table Normal1"/>
    <w:unhideWhenUsed/>
    <w:qFormat/>
    <w:uiPriority w:val="0"/>
    <w:tblPr>
      <w:tblCellMar>
        <w:top w:w="0" w:type="dxa"/>
        <w:left w:w="0" w:type="dxa"/>
        <w:bottom w:w="0" w:type="dxa"/>
        <w:right w:w="0" w:type="dxa"/>
      </w:tblCellMar>
    </w:tblPr>
  </w:style>
  <w:style w:type="paragraph" w:customStyle="1" w:styleId="261">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262">
    <w:name w:val="列出段落3"/>
    <w:basedOn w:val="1"/>
    <w:qFormat/>
    <w:uiPriority w:val="0"/>
    <w:pPr>
      <w:spacing w:line="360" w:lineRule="auto"/>
      <w:ind w:firstLine="420" w:firstLineChars="200"/>
    </w:pPr>
    <w:rPr>
      <w:rFonts w:ascii="仿宋_GB2312" w:hAnsi="宋体" w:eastAsia="仿宋_GB2312"/>
      <w:sz w:val="24"/>
      <w:szCs w:val="20"/>
    </w:rPr>
  </w:style>
  <w:style w:type="paragraph" w:customStyle="1" w:styleId="263">
    <w:name w:val="正文文本1"/>
    <w:basedOn w:val="1"/>
    <w:autoRedefine/>
    <w:qFormat/>
    <w:uiPriority w:val="0"/>
    <w:pPr>
      <w:widowControl/>
      <w:spacing w:line="360" w:lineRule="auto"/>
    </w:pPr>
    <w:rPr>
      <w:color w:val="FF0000"/>
    </w:rPr>
  </w:style>
  <w:style w:type="paragraph" w:customStyle="1" w:styleId="264">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68</Pages>
  <Words>394</Words>
  <Characters>436</Characters>
  <Lines>327</Lines>
  <Paragraphs>92</Paragraphs>
  <TotalTime>10</TotalTime>
  <ScaleCrop>false</ScaleCrop>
  <LinksUpToDate>false</LinksUpToDate>
  <CharactersWithSpaces>476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2024-06-06T09:36:00Z</dcterms:created>
  <dc:creator>Yin Hao</dc:creator>
  <cp:lastModifiedBy>名字不能为空</cp:lastModifiedBy>
  <cp:lastPrinted>2025-03-06T23:51:00Z</cp:lastPrinted>
  <dcterms:modified xsi:type="dcterms:W3CDTF">2025-04-22T03:04:53Z</dcterms:modified>
  <dc:title>政府采购示范文本（2023）</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9DC7B67F3E12EBFD23A1E367CD44AECB</vt:lpwstr>
  </property>
  <property fmtid="{D5CDD505-2E9C-101B-9397-08002B2CF9AE}" pid="4" name="KSOTemplateDocerSaveRecord">
    <vt:lpwstr>eyJoZGlkIjoiYjhlYmE2MTUwMWMzNzJjZDgxYTQ4MmQ3NGNjZTMyMmYiLCJ1c2VySWQiOiI1NjA1MDgxMDMifQ==</vt:lpwstr>
  </property>
</Properties>
</file>